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0F" w:rsidRPr="003224FC" w:rsidRDefault="00570F0F" w:rsidP="00570F0F">
      <w:pPr>
        <w:ind w:firstLine="540"/>
        <w:jc w:val="center"/>
        <w:rPr>
          <w:b/>
          <w:sz w:val="28"/>
          <w:szCs w:val="28"/>
        </w:rPr>
      </w:pPr>
      <w:r w:rsidRPr="003224FC">
        <w:rPr>
          <w:b/>
          <w:sz w:val="28"/>
          <w:szCs w:val="28"/>
        </w:rPr>
        <w:t xml:space="preserve">Пояснительная записка к проекту решения </w:t>
      </w:r>
    </w:p>
    <w:p w:rsidR="00570F0F" w:rsidRPr="003224FC" w:rsidRDefault="00570F0F" w:rsidP="00570F0F">
      <w:pPr>
        <w:ind w:firstLine="540"/>
        <w:jc w:val="center"/>
        <w:rPr>
          <w:b/>
          <w:sz w:val="28"/>
          <w:szCs w:val="28"/>
        </w:rPr>
      </w:pPr>
      <w:r w:rsidRPr="003224FC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570F0F" w:rsidRPr="003224FC" w:rsidRDefault="00570F0F" w:rsidP="00570F0F">
      <w:pPr>
        <w:ind w:firstLine="540"/>
        <w:jc w:val="center"/>
        <w:rPr>
          <w:b/>
          <w:sz w:val="28"/>
          <w:szCs w:val="28"/>
        </w:rPr>
      </w:pPr>
      <w:proofErr w:type="spellStart"/>
      <w:r w:rsidRPr="003224FC">
        <w:rPr>
          <w:b/>
          <w:sz w:val="28"/>
          <w:szCs w:val="28"/>
        </w:rPr>
        <w:t>Кривопорожского</w:t>
      </w:r>
      <w:proofErr w:type="spellEnd"/>
      <w:r w:rsidRPr="003224FC">
        <w:rPr>
          <w:b/>
          <w:sz w:val="28"/>
          <w:szCs w:val="28"/>
        </w:rPr>
        <w:t xml:space="preserve"> сельского поселения за 20</w:t>
      </w:r>
      <w:r>
        <w:rPr>
          <w:b/>
          <w:sz w:val="28"/>
          <w:szCs w:val="28"/>
        </w:rPr>
        <w:t>20</w:t>
      </w:r>
      <w:r w:rsidRPr="003224FC">
        <w:rPr>
          <w:b/>
          <w:sz w:val="28"/>
          <w:szCs w:val="28"/>
        </w:rPr>
        <w:t xml:space="preserve"> год»</w:t>
      </w:r>
    </w:p>
    <w:p w:rsidR="00570F0F" w:rsidRDefault="00570F0F" w:rsidP="00570F0F">
      <w:pPr>
        <w:tabs>
          <w:tab w:val="left" w:pos="7180"/>
        </w:tabs>
        <w:ind w:firstLine="540"/>
        <w:jc w:val="center"/>
        <w:rPr>
          <w:b/>
          <w:sz w:val="23"/>
          <w:szCs w:val="23"/>
          <w:u w:val="single"/>
        </w:rPr>
      </w:pPr>
    </w:p>
    <w:p w:rsidR="00570F0F" w:rsidRPr="000D7F16" w:rsidRDefault="00570F0F" w:rsidP="00570F0F">
      <w:pPr>
        <w:ind w:firstLine="900"/>
        <w:jc w:val="both"/>
      </w:pPr>
      <w:r w:rsidRPr="00E4031C">
        <w:t xml:space="preserve">  </w:t>
      </w:r>
      <w:r w:rsidRPr="000D7F16">
        <w:t xml:space="preserve">В соответствии с Решением Совета </w:t>
      </w:r>
      <w:proofErr w:type="spellStart"/>
      <w:r w:rsidRPr="000D7F16">
        <w:t>Кривопорожского</w:t>
      </w:r>
      <w:proofErr w:type="spellEnd"/>
      <w:r w:rsidRPr="000D7F16">
        <w:t xml:space="preserve"> сельского поселения от 12 октября 2012 года № 2-17-91 «О передаче части полномочий </w:t>
      </w:r>
      <w:proofErr w:type="spellStart"/>
      <w:r w:rsidRPr="000D7F16">
        <w:t>Кемскому</w:t>
      </w:r>
      <w:proofErr w:type="spellEnd"/>
      <w:r w:rsidRPr="000D7F16">
        <w:t xml:space="preserve"> муниципальному району» организация исполнения бюджета </w:t>
      </w:r>
      <w:proofErr w:type="spellStart"/>
      <w:r w:rsidRPr="000D7F16">
        <w:t>Кривопорожского</w:t>
      </w:r>
      <w:proofErr w:type="spellEnd"/>
      <w:r w:rsidRPr="000D7F16">
        <w:t xml:space="preserve"> сельского поселения возложена на </w:t>
      </w:r>
      <w:proofErr w:type="spellStart"/>
      <w:r w:rsidRPr="000D7F16">
        <w:t>Кемское</w:t>
      </w:r>
      <w:proofErr w:type="spellEnd"/>
      <w:r w:rsidRPr="000D7F16">
        <w:t xml:space="preserve"> муниципальное финансовое управление.  </w:t>
      </w:r>
    </w:p>
    <w:p w:rsidR="00570F0F" w:rsidRPr="004520BC" w:rsidRDefault="00570F0F" w:rsidP="00570F0F">
      <w:pPr>
        <w:tabs>
          <w:tab w:val="left" w:pos="7180"/>
        </w:tabs>
        <w:ind w:firstLine="540"/>
        <w:jc w:val="both"/>
      </w:pPr>
      <w:proofErr w:type="gramStart"/>
      <w:r w:rsidRPr="007404AB">
        <w:rPr>
          <w:color w:val="000000" w:themeColor="text1"/>
        </w:rPr>
        <w:t xml:space="preserve">Бюджет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на 20</w:t>
      </w:r>
      <w:r>
        <w:rPr>
          <w:color w:val="000000" w:themeColor="text1"/>
        </w:rPr>
        <w:t>20</w:t>
      </w:r>
      <w:r w:rsidRPr="007404AB">
        <w:rPr>
          <w:color w:val="000000" w:themeColor="text1"/>
        </w:rPr>
        <w:t xml:space="preserve"> год утвержден Решением Совета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от 2</w:t>
      </w:r>
      <w:r>
        <w:rPr>
          <w:color w:val="000000" w:themeColor="text1"/>
        </w:rPr>
        <w:t>6</w:t>
      </w:r>
      <w:r w:rsidRPr="007404AB">
        <w:rPr>
          <w:color w:val="000000" w:themeColor="text1"/>
        </w:rPr>
        <w:t xml:space="preserve"> декабря 201</w:t>
      </w:r>
      <w:r>
        <w:rPr>
          <w:color w:val="000000" w:themeColor="text1"/>
        </w:rPr>
        <w:t>9</w:t>
      </w:r>
      <w:r w:rsidRPr="007404AB">
        <w:rPr>
          <w:color w:val="000000" w:themeColor="text1"/>
        </w:rPr>
        <w:t xml:space="preserve"> года № </w:t>
      </w:r>
      <w:r>
        <w:rPr>
          <w:color w:val="000000" w:themeColor="text1"/>
        </w:rPr>
        <w:t>4-13-34</w:t>
      </w:r>
      <w:r w:rsidRPr="007404AB">
        <w:rPr>
          <w:color w:val="000000" w:themeColor="text1"/>
        </w:rPr>
        <w:t xml:space="preserve">  «О бюджете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на 20</w:t>
      </w:r>
      <w:r>
        <w:rPr>
          <w:color w:val="000000" w:themeColor="text1"/>
        </w:rPr>
        <w:t>20 год и плановый период 2021</w:t>
      </w:r>
      <w:r w:rsidRPr="007404AB">
        <w:rPr>
          <w:color w:val="000000" w:themeColor="text1"/>
        </w:rPr>
        <w:t xml:space="preserve"> и 202</w:t>
      </w:r>
      <w:r>
        <w:rPr>
          <w:color w:val="000000" w:themeColor="text1"/>
        </w:rPr>
        <w:t>2</w:t>
      </w:r>
      <w:r w:rsidRPr="007404AB">
        <w:rPr>
          <w:color w:val="000000" w:themeColor="text1"/>
        </w:rPr>
        <w:t xml:space="preserve"> годов»,  в течение 20</w:t>
      </w:r>
      <w:r>
        <w:rPr>
          <w:color w:val="000000" w:themeColor="text1"/>
        </w:rPr>
        <w:t>20</w:t>
      </w:r>
      <w:r w:rsidRPr="007404AB">
        <w:rPr>
          <w:color w:val="000000" w:themeColor="text1"/>
        </w:rPr>
        <w:t xml:space="preserve"> года в решение «О бюджете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на 20</w:t>
      </w:r>
      <w:r>
        <w:rPr>
          <w:color w:val="000000" w:themeColor="text1"/>
        </w:rPr>
        <w:t>20</w:t>
      </w:r>
      <w:r w:rsidRPr="007404AB">
        <w:rPr>
          <w:color w:val="000000" w:themeColor="text1"/>
        </w:rPr>
        <w:t xml:space="preserve"> год» </w:t>
      </w:r>
      <w:r w:rsidRPr="004520BC">
        <w:t xml:space="preserve">изменения вносились </w:t>
      </w:r>
      <w:r w:rsidR="00997A0B">
        <w:t>четыре</w:t>
      </w:r>
      <w:r>
        <w:t xml:space="preserve"> </w:t>
      </w:r>
      <w:r w:rsidRPr="004520BC">
        <w:t>раз</w:t>
      </w:r>
      <w:r w:rsidR="00997A0B">
        <w:t>а</w:t>
      </w:r>
      <w:r w:rsidRPr="004520BC">
        <w:t xml:space="preserve">. </w:t>
      </w:r>
      <w:proofErr w:type="gramEnd"/>
    </w:p>
    <w:p w:rsidR="00570F0F" w:rsidRDefault="00570F0F" w:rsidP="00570F0F">
      <w:pPr>
        <w:ind w:firstLine="540"/>
        <w:jc w:val="both"/>
      </w:pPr>
      <w:r w:rsidRPr="008E3210">
        <w:t xml:space="preserve">Исполнение бюджета </w:t>
      </w:r>
      <w:proofErr w:type="spellStart"/>
      <w:r w:rsidRPr="008E3210">
        <w:t>Кривопорожского</w:t>
      </w:r>
      <w:proofErr w:type="spellEnd"/>
      <w:r w:rsidRPr="008E3210">
        <w:t xml:space="preserve"> сельского поселения производится в соответствии с расходными обязательствами, обусловленными нормативно-правовыми актами и включенными в реестр расходных обязательств бюджета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570F0F" w:rsidRDefault="00570F0F" w:rsidP="00570F0F">
      <w:pPr>
        <w:tabs>
          <w:tab w:val="left" w:pos="7180"/>
        </w:tabs>
        <w:ind w:firstLine="540"/>
        <w:jc w:val="both"/>
      </w:pPr>
      <w:r w:rsidRPr="006E3067">
        <w:t>По состоянию на 1 января 20</w:t>
      </w:r>
      <w:r>
        <w:t>21</w:t>
      </w:r>
      <w:r w:rsidRPr="006E3067">
        <w:t xml:space="preserve"> года  в </w:t>
      </w:r>
      <w:proofErr w:type="spellStart"/>
      <w:r>
        <w:t>Кривопорожском</w:t>
      </w:r>
      <w:proofErr w:type="spellEnd"/>
      <w:r>
        <w:t xml:space="preserve"> сельском поселении</w:t>
      </w:r>
      <w:r w:rsidRPr="006E3067">
        <w:t xml:space="preserve"> функционирует </w:t>
      </w:r>
      <w:r>
        <w:t xml:space="preserve">одно </w:t>
      </w:r>
      <w:r w:rsidRPr="006E3067">
        <w:t>бюджетн</w:t>
      </w:r>
      <w:r>
        <w:t>ое</w:t>
      </w:r>
      <w:r w:rsidRPr="006E3067">
        <w:t xml:space="preserve"> учреждени</w:t>
      </w:r>
      <w:r>
        <w:t xml:space="preserve">е «МБУ </w:t>
      </w:r>
      <w:proofErr w:type="spellStart"/>
      <w:r>
        <w:t>Кривопорожский</w:t>
      </w:r>
      <w:proofErr w:type="spellEnd"/>
      <w:r>
        <w:t xml:space="preserve"> Дом культуры»</w:t>
      </w:r>
      <w:r w:rsidRPr="006E3067">
        <w:t>. В отношении</w:t>
      </w:r>
      <w:r>
        <w:t xml:space="preserve"> данного учреждения</w:t>
      </w:r>
      <w:r w:rsidRPr="006E3067">
        <w:t xml:space="preserve"> принято решение о предоставлении субсиди</w:t>
      </w:r>
      <w:r>
        <w:t>и на выполнение муниципального задания</w:t>
      </w:r>
      <w:r w:rsidRPr="006E3067">
        <w:t xml:space="preserve"> из бюджет</w:t>
      </w:r>
      <w:r>
        <w:t xml:space="preserve">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  <w:r w:rsidRPr="006E3067">
        <w:t xml:space="preserve"> </w:t>
      </w:r>
    </w:p>
    <w:p w:rsidR="00570F0F" w:rsidRDefault="00570F0F" w:rsidP="00570F0F">
      <w:pPr>
        <w:ind w:firstLine="540"/>
        <w:jc w:val="both"/>
      </w:pPr>
    </w:p>
    <w:p w:rsidR="00570F0F" w:rsidRDefault="00570F0F" w:rsidP="00570F0F">
      <w:pPr>
        <w:tabs>
          <w:tab w:val="left" w:pos="7180"/>
        </w:tabs>
        <w:ind w:firstLine="540"/>
        <w:jc w:val="both"/>
      </w:pPr>
      <w:r>
        <w:t xml:space="preserve">Исполнение бюджета </w:t>
      </w:r>
      <w:proofErr w:type="spellStart"/>
      <w:r>
        <w:t>Кривопорожского</w:t>
      </w:r>
      <w:proofErr w:type="spellEnd"/>
      <w:r>
        <w:t xml:space="preserve"> сельского поселения по основным параметрам за 2020 год характеризуется следующими показателями:</w:t>
      </w:r>
    </w:p>
    <w:p w:rsidR="00570F0F" w:rsidRDefault="00570F0F" w:rsidP="00570F0F">
      <w:pPr>
        <w:tabs>
          <w:tab w:val="left" w:pos="7180"/>
        </w:tabs>
        <w:ind w:firstLine="540"/>
        <w:jc w:val="right"/>
      </w:pPr>
      <w:r>
        <w:t>(рублей)</w:t>
      </w:r>
    </w:p>
    <w:tbl>
      <w:tblPr>
        <w:tblW w:w="9903" w:type="dxa"/>
        <w:tblInd w:w="93" w:type="dxa"/>
        <w:tblLook w:val="0000" w:firstRow="0" w:lastRow="0" w:firstColumn="0" w:lastColumn="0" w:noHBand="0" w:noVBand="0"/>
      </w:tblPr>
      <w:tblGrid>
        <w:gridCol w:w="3579"/>
        <w:gridCol w:w="1701"/>
        <w:gridCol w:w="1701"/>
        <w:gridCol w:w="1461"/>
        <w:gridCol w:w="1461"/>
      </w:tblGrid>
      <w:tr w:rsidR="00E47E6E" w:rsidRPr="00285405" w:rsidTr="00E47E6E">
        <w:trPr>
          <w:trHeight w:val="539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6E" w:rsidRPr="00285405" w:rsidRDefault="00E47E6E" w:rsidP="00E47E6E">
            <w:pPr>
              <w:jc w:val="center"/>
            </w:pPr>
            <w:r w:rsidRPr="00285405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6E" w:rsidRPr="00285405" w:rsidRDefault="00E47E6E" w:rsidP="00E47E6E">
            <w:pPr>
              <w:jc w:val="center"/>
            </w:pPr>
            <w:r w:rsidRPr="00285405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6E" w:rsidRPr="00285405" w:rsidRDefault="00E47E6E" w:rsidP="00E47E6E">
            <w:pPr>
              <w:jc w:val="center"/>
            </w:pPr>
            <w:r w:rsidRPr="00285405">
              <w:t>Исполнено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6E" w:rsidRPr="004219C5" w:rsidRDefault="00E47E6E" w:rsidP="00E47E6E">
            <w:pPr>
              <w:ind w:left="-108" w:right="-139"/>
              <w:jc w:val="center"/>
            </w:pPr>
            <w:r>
              <w:t>Отклонение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6E" w:rsidRPr="004219C5" w:rsidRDefault="00E47E6E" w:rsidP="00E47E6E">
            <w:pPr>
              <w:jc w:val="center"/>
            </w:pPr>
            <w:r>
              <w:t>% выполнения</w:t>
            </w:r>
          </w:p>
        </w:tc>
      </w:tr>
      <w:tr w:rsidR="00E47E6E" w:rsidRPr="00285405" w:rsidTr="00E47E6E">
        <w:trPr>
          <w:trHeight w:val="376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pPr>
              <w:ind w:left="-377" w:firstLine="377"/>
            </w:pPr>
            <w:r w:rsidRPr="00285405">
              <w:rPr>
                <w:lang w:val="en-US"/>
              </w:rPr>
              <w:t>I</w:t>
            </w:r>
            <w:r w:rsidRPr="00285405">
              <w:t>.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pPr>
              <w:jc w:val="right"/>
            </w:pPr>
            <w:r>
              <w:t>14 294 212,56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pPr>
              <w:jc w:val="right"/>
            </w:pPr>
            <w:r>
              <w:t>14 299 494,24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5 281,68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100,04</w:t>
            </w:r>
          </w:p>
        </w:tc>
      </w:tr>
      <w:tr w:rsidR="00E47E6E" w:rsidRPr="00285405" w:rsidTr="00E47E6E">
        <w:trPr>
          <w:trHeight w:val="303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1.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  <w:r>
              <w:t>10 460 012,00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  <w:r>
              <w:t>10 465 293,68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5 281,68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100,05</w:t>
            </w:r>
          </w:p>
        </w:tc>
      </w:tr>
      <w:tr w:rsidR="00E47E6E" w:rsidRPr="00285405" w:rsidTr="00E47E6E">
        <w:trPr>
          <w:trHeight w:val="581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2. Безвозмездные поступления в виде межбюджетных трансфертов из бюджетов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  <w:r>
              <w:t>3 750 200,56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  <w:r>
              <w:t>3 750 200,56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285405" w:rsidTr="00E47E6E">
        <w:trPr>
          <w:trHeight w:val="256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85405" w:rsidRDefault="00E47E6E" w:rsidP="00E47E6E">
            <w:pPr>
              <w:jc w:val="right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85405" w:rsidRDefault="00E47E6E" w:rsidP="00E47E6E">
            <w:pPr>
              <w:jc w:val="right"/>
            </w:pPr>
          </w:p>
        </w:tc>
      </w:tr>
      <w:tr w:rsidR="00E47E6E" w:rsidRPr="00285405" w:rsidTr="00E47E6E">
        <w:trPr>
          <w:trHeight w:val="344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>
              <w:t>2.1.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Default="00E47E6E" w:rsidP="00E47E6E">
            <w:pPr>
              <w:jc w:val="right"/>
            </w:pPr>
            <w: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Default="00E47E6E" w:rsidP="00E47E6E">
            <w:pPr>
              <w:jc w:val="right"/>
            </w:pPr>
            <w:r>
              <w:t>10 000,00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285405" w:rsidTr="00E47E6E">
        <w:trPr>
          <w:trHeight w:val="344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2.1.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  <w:r>
              <w:t>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  <w:r>
              <w:t>995 000,00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285405" w:rsidTr="00E47E6E">
        <w:trPr>
          <w:trHeight w:val="344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2.2.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  <w:r>
              <w:t>176 900,00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  <w:r>
              <w:t>176 900,00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285405" w:rsidTr="00E47E6E">
        <w:trPr>
          <w:trHeight w:val="344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2.3.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  <w:r>
              <w:t>2 568 300,56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  <w:r>
              <w:t>2 568 300,56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E4031C" w:rsidTr="00E47E6E">
        <w:trPr>
          <w:trHeight w:val="301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7923C6" w:rsidRDefault="00E47E6E" w:rsidP="00E47E6E">
            <w:r>
              <w:t xml:space="preserve">3. </w:t>
            </w:r>
            <w:r w:rsidRPr="000C2457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7923C6" w:rsidRDefault="00E47E6E" w:rsidP="00E47E6E">
            <w:pPr>
              <w:jc w:val="right"/>
            </w:pPr>
            <w:r>
              <w:t>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7923C6" w:rsidRDefault="00E47E6E" w:rsidP="00E47E6E">
            <w:pPr>
              <w:jc w:val="right"/>
            </w:pPr>
            <w:r>
              <w:t>40 000,00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E4031C" w:rsidTr="00E47E6E">
        <w:trPr>
          <w:trHeight w:val="301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7923C6" w:rsidRDefault="00E47E6E" w:rsidP="00E47E6E">
            <w:pPr>
              <w:rPr>
                <w:color w:val="FF0000"/>
              </w:rPr>
            </w:pPr>
            <w:r>
              <w:t>4</w:t>
            </w:r>
            <w:r w:rsidRPr="007923C6">
              <w:t>. 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7923C6" w:rsidRDefault="00E47E6E" w:rsidP="00E47E6E">
            <w:pPr>
              <w:jc w:val="right"/>
            </w:pPr>
            <w:r w:rsidRPr="007923C6">
              <w:t>4</w:t>
            </w:r>
            <w:r>
              <w:t>4</w:t>
            </w:r>
            <w:r w:rsidRPr="007923C6"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7923C6" w:rsidRDefault="00E47E6E" w:rsidP="00E47E6E">
            <w:pPr>
              <w:jc w:val="right"/>
            </w:pPr>
            <w:r w:rsidRPr="007923C6">
              <w:t>4</w:t>
            </w:r>
            <w:r>
              <w:t>4</w:t>
            </w:r>
            <w:r w:rsidRPr="007923C6">
              <w:t> 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7923C6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7923C6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E4031C" w:rsidTr="00E47E6E">
        <w:trPr>
          <w:trHeight w:val="301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4F012E" w:rsidRDefault="00E47E6E" w:rsidP="00E47E6E">
            <w:r w:rsidRPr="004F012E">
              <w:rPr>
                <w:lang w:val="en-US"/>
              </w:rPr>
              <w:t>II</w:t>
            </w:r>
            <w:r w:rsidRPr="004F012E">
              <w:t>.  Расходы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4F012E" w:rsidRDefault="00E47E6E" w:rsidP="00E47E6E">
            <w:pPr>
              <w:jc w:val="right"/>
            </w:pPr>
            <w:r w:rsidRPr="00227CC6">
              <w:t>16</w:t>
            </w:r>
            <w:r>
              <w:t> </w:t>
            </w:r>
            <w:r w:rsidRPr="00227CC6">
              <w:t>912</w:t>
            </w:r>
            <w:r>
              <w:t xml:space="preserve"> </w:t>
            </w:r>
            <w:r w:rsidRPr="00227CC6">
              <w:t>612,56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4F012E" w:rsidRDefault="00E47E6E" w:rsidP="00E47E6E">
            <w:pPr>
              <w:jc w:val="right"/>
            </w:pPr>
            <w:r w:rsidRPr="00227CC6">
              <w:t>16</w:t>
            </w:r>
            <w:r>
              <w:t> </w:t>
            </w:r>
            <w:r w:rsidRPr="00227CC6">
              <w:t>907</w:t>
            </w:r>
            <w:r>
              <w:t xml:space="preserve"> </w:t>
            </w:r>
            <w:r w:rsidRPr="00227CC6">
              <w:t>481,64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27CC6" w:rsidRDefault="00E47E6E" w:rsidP="00E47E6E">
            <w:pPr>
              <w:jc w:val="right"/>
            </w:pPr>
            <w:r>
              <w:t>-5 130,92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27CC6" w:rsidRDefault="00E47E6E" w:rsidP="00E47E6E">
            <w:pPr>
              <w:jc w:val="right"/>
            </w:pPr>
            <w:r>
              <w:t>99,97</w:t>
            </w:r>
          </w:p>
        </w:tc>
      </w:tr>
      <w:tr w:rsidR="00E47E6E" w:rsidRPr="00E4031C" w:rsidTr="00E47E6E">
        <w:trPr>
          <w:trHeight w:val="567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BB3DB3" w:rsidRDefault="00E47E6E" w:rsidP="00E47E6E">
            <w:r w:rsidRPr="00BB3DB3">
              <w:t xml:space="preserve">1. Расходы на выполнение полномочий по вопросам </w:t>
            </w:r>
            <w:r w:rsidRPr="00BB3DB3">
              <w:lastRenderedPageBreak/>
              <w:t>местного значения муниципальных образований – всего, 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D6397C" w:rsidRDefault="00E47E6E" w:rsidP="00E47E6E">
            <w:pPr>
              <w:jc w:val="right"/>
            </w:pPr>
            <w:r w:rsidRPr="00D6397C">
              <w:lastRenderedPageBreak/>
              <w:t>16 737 712,56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D6397C" w:rsidRDefault="00E47E6E" w:rsidP="00E47E6E">
            <w:pPr>
              <w:jc w:val="right"/>
            </w:pPr>
            <w:r w:rsidRPr="00D6397C">
              <w:t>16 732 581,64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D6397C" w:rsidRDefault="00E47E6E" w:rsidP="00E47E6E">
            <w:pPr>
              <w:jc w:val="right"/>
            </w:pPr>
            <w:r>
              <w:t>-5 130,92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D6397C" w:rsidRDefault="00E47E6E" w:rsidP="00E47E6E">
            <w:pPr>
              <w:jc w:val="right"/>
            </w:pPr>
            <w:r>
              <w:t>99,97</w:t>
            </w:r>
          </w:p>
        </w:tc>
      </w:tr>
      <w:tr w:rsidR="00E47E6E" w:rsidRPr="00E4031C" w:rsidTr="00E47E6E">
        <w:trPr>
          <w:trHeight w:val="294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BB3DB3" w:rsidRDefault="00E47E6E" w:rsidP="00E47E6E">
            <w:r w:rsidRPr="00BB3DB3">
              <w:lastRenderedPageBreak/>
              <w:t xml:space="preserve">1.1.  за счет собственных средств муниципальных образований от поступлений налоговых и неналоговых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D6397C" w:rsidRDefault="00E47E6E" w:rsidP="00E47E6E">
            <w:pPr>
              <w:jc w:val="right"/>
            </w:pPr>
            <w:r w:rsidRPr="00D6397C">
              <w:t>14 894 824,56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D6397C" w:rsidRDefault="00E47E6E" w:rsidP="00E47E6E">
            <w:pPr>
              <w:jc w:val="right"/>
            </w:pPr>
            <w:r w:rsidRPr="00D6397C">
              <w:t>14 889 693,64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D6397C" w:rsidRDefault="00E47E6E" w:rsidP="00E47E6E">
            <w:pPr>
              <w:jc w:val="right"/>
            </w:pPr>
            <w:r>
              <w:t>-5 130,92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D6397C" w:rsidRDefault="00E47E6E" w:rsidP="00E47E6E">
            <w:pPr>
              <w:jc w:val="right"/>
            </w:pPr>
            <w:r>
              <w:t>99,97</w:t>
            </w:r>
          </w:p>
        </w:tc>
      </w:tr>
      <w:tr w:rsidR="00E47E6E" w:rsidRPr="00E4031C" w:rsidTr="00E47E6E">
        <w:trPr>
          <w:trHeight w:val="283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BB3DB3" w:rsidRDefault="00E47E6E" w:rsidP="00E47E6E">
            <w:r w:rsidRPr="00BB3DB3">
              <w:t>1.2.  за счет средств от оказания казенными учреждениями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BB3DB3" w:rsidRDefault="00E47E6E" w:rsidP="00E47E6E">
            <w:pPr>
              <w:jc w:val="right"/>
            </w:pPr>
            <w:r w:rsidRPr="00BB3DB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BB3DB3" w:rsidRDefault="00E47E6E" w:rsidP="00E47E6E">
            <w:pPr>
              <w:jc w:val="right"/>
            </w:pPr>
            <w:r w:rsidRPr="00BB3DB3"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BB3DB3" w:rsidRDefault="00E47E6E" w:rsidP="00E47E6E">
            <w:pPr>
              <w:jc w:val="right"/>
            </w:pPr>
            <w: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BB3DB3" w:rsidRDefault="00E47E6E" w:rsidP="00E47E6E">
            <w:pPr>
              <w:jc w:val="right"/>
            </w:pPr>
            <w:r>
              <w:t>0</w:t>
            </w:r>
          </w:p>
        </w:tc>
      </w:tr>
      <w:tr w:rsidR="00E47E6E" w:rsidRPr="00E4031C" w:rsidTr="00E47E6E">
        <w:trPr>
          <w:trHeight w:val="567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BB3DB3" w:rsidRDefault="00E47E6E" w:rsidP="00E47E6E">
            <w:pPr>
              <w:jc w:val="both"/>
            </w:pPr>
            <w:r w:rsidRPr="00BB3DB3">
              <w:t xml:space="preserve">1.3.  за счет средств субсидий и межбюджетных трансфертов из бюджетов других уровней на </w:t>
            </w:r>
            <w:proofErr w:type="spellStart"/>
            <w:r w:rsidRPr="00BB3DB3">
              <w:t>софинансирование</w:t>
            </w:r>
            <w:proofErr w:type="spellEnd"/>
            <w:r w:rsidRPr="00BB3DB3">
              <w:t xml:space="preserve">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D6397C" w:rsidRDefault="00E47E6E" w:rsidP="00E47E6E">
            <w:pPr>
              <w:jc w:val="right"/>
            </w:pPr>
            <w:r w:rsidRPr="00D6397C">
              <w:t>1 842 888,00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D6397C" w:rsidRDefault="00E47E6E" w:rsidP="00E47E6E">
            <w:pPr>
              <w:jc w:val="right"/>
            </w:pPr>
            <w:r w:rsidRPr="00D6397C">
              <w:t>1 842 888,00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D6397C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D6397C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E4031C" w:rsidTr="00E47E6E">
        <w:trPr>
          <w:trHeight w:val="567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FF4E33" w:rsidRDefault="00E47E6E" w:rsidP="00E47E6E">
            <w:pPr>
              <w:jc w:val="both"/>
            </w:pPr>
            <w:r w:rsidRPr="00FF4E33">
              <w:t>2. Расходы на выполнение переданных государственных полномочий Российской Федерации 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D6397C" w:rsidRDefault="00E47E6E" w:rsidP="00E47E6E">
            <w:pPr>
              <w:jc w:val="right"/>
            </w:pPr>
            <w:r w:rsidRPr="00D6397C">
              <w:t>174 900,00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D6397C" w:rsidRDefault="00E47E6E" w:rsidP="00E47E6E">
            <w:pPr>
              <w:jc w:val="right"/>
            </w:pPr>
            <w:r w:rsidRPr="00D6397C">
              <w:t>174 900,00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D6397C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D6397C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E4031C" w:rsidTr="00E47E6E">
        <w:trPr>
          <w:trHeight w:val="353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FF4E33" w:rsidRDefault="00E47E6E" w:rsidP="00E47E6E">
            <w:r w:rsidRPr="00FF4E33">
              <w:rPr>
                <w:lang w:val="en-US"/>
              </w:rPr>
              <w:t>III</w:t>
            </w:r>
            <w:r w:rsidRPr="00FF4E33">
              <w:t>. Результат исполнения (профицит+; дефицит -)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FF4E33" w:rsidRDefault="00E47E6E" w:rsidP="00E47E6E">
            <w:pPr>
              <w:jc w:val="right"/>
            </w:pPr>
            <w:r w:rsidRPr="00227CC6">
              <w:t>-2</w:t>
            </w:r>
            <w:r>
              <w:t> </w:t>
            </w:r>
            <w:r w:rsidRPr="00227CC6">
              <w:t>618</w:t>
            </w:r>
            <w:r>
              <w:t xml:space="preserve"> </w:t>
            </w:r>
            <w:r w:rsidRPr="00227CC6">
              <w:t>400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FF4E33" w:rsidRDefault="00E47E6E" w:rsidP="00E47E6E">
            <w:pPr>
              <w:jc w:val="right"/>
            </w:pPr>
            <w:r>
              <w:t>-</w:t>
            </w:r>
            <w:r w:rsidRPr="00227CC6">
              <w:t>2</w:t>
            </w:r>
            <w:r>
              <w:t> </w:t>
            </w:r>
            <w:r w:rsidRPr="00227CC6">
              <w:t>607</w:t>
            </w:r>
            <w:r>
              <w:t xml:space="preserve"> </w:t>
            </w:r>
            <w:r w:rsidRPr="00227CC6">
              <w:t>987,4</w:t>
            </w:r>
            <w: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-10 412,60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99,6</w:t>
            </w:r>
          </w:p>
        </w:tc>
      </w:tr>
      <w:tr w:rsidR="00E47E6E" w:rsidRPr="00E4031C" w:rsidTr="00E47E6E">
        <w:trPr>
          <w:trHeight w:val="256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4F012E" w:rsidRDefault="00E47E6E" w:rsidP="00E47E6E">
            <w:r w:rsidRPr="004F012E">
              <w:rPr>
                <w:lang w:val="en-US"/>
              </w:rPr>
              <w:t>IY</w:t>
            </w:r>
            <w:r w:rsidRPr="004F012E">
              <w:t>. Источники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E441A6" w:rsidRDefault="00E47E6E" w:rsidP="00E47E6E">
            <w:pPr>
              <w:jc w:val="right"/>
            </w:pPr>
            <w:r w:rsidRPr="00E441A6">
              <w:t>2 618 400,00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Default="00E47E6E" w:rsidP="00E47E6E">
            <w:pPr>
              <w:jc w:val="right"/>
            </w:pPr>
            <w:r w:rsidRPr="00E441A6">
              <w:t>2 607 987,40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E441A6" w:rsidRDefault="00E47E6E" w:rsidP="00E47E6E">
            <w:pPr>
              <w:jc w:val="right"/>
            </w:pPr>
            <w:r>
              <w:t>10 412,60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E441A6" w:rsidRDefault="00E47E6E" w:rsidP="00E47E6E">
            <w:pPr>
              <w:jc w:val="right"/>
            </w:pPr>
            <w:r>
              <w:t>99,6</w:t>
            </w:r>
          </w:p>
        </w:tc>
      </w:tr>
      <w:tr w:rsidR="00E47E6E" w:rsidRPr="00E4031C" w:rsidTr="00E47E6E">
        <w:trPr>
          <w:trHeight w:val="189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4F012E" w:rsidRDefault="00E47E6E" w:rsidP="00E47E6E">
            <w:r w:rsidRPr="004F012E">
              <w:t>1. Бюджетные кредиты из бюджетов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4F012E" w:rsidRDefault="00E47E6E" w:rsidP="00E47E6E">
            <w:pPr>
              <w:jc w:val="right"/>
            </w:pPr>
            <w:r w:rsidRPr="004F012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4F012E" w:rsidRDefault="00E47E6E" w:rsidP="00E47E6E">
            <w:pPr>
              <w:jc w:val="right"/>
            </w:pPr>
            <w:r w:rsidRPr="004F012E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4F012E" w:rsidRDefault="00E47E6E" w:rsidP="00E47E6E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4F012E" w:rsidRDefault="00E47E6E" w:rsidP="00E47E6E">
            <w:pPr>
              <w:jc w:val="right"/>
            </w:pPr>
          </w:p>
        </w:tc>
      </w:tr>
      <w:tr w:rsidR="00E47E6E" w:rsidRPr="00E4031C" w:rsidTr="00E47E6E">
        <w:trPr>
          <w:trHeight w:val="178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4F012E" w:rsidRDefault="00E47E6E" w:rsidP="00E47E6E">
            <w:r w:rsidRPr="004F012E">
              <w:t>2. Муниципальные гарантии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4F012E" w:rsidRDefault="00E47E6E" w:rsidP="00E47E6E">
            <w:pPr>
              <w:jc w:val="right"/>
            </w:pPr>
            <w:r w:rsidRPr="004F012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4F012E" w:rsidRDefault="00E47E6E" w:rsidP="00E47E6E">
            <w:pPr>
              <w:jc w:val="right"/>
            </w:pPr>
            <w:r w:rsidRPr="004F012E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4F012E" w:rsidRDefault="00E47E6E" w:rsidP="00E47E6E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4F012E" w:rsidRDefault="00E47E6E" w:rsidP="00E47E6E">
            <w:pPr>
              <w:jc w:val="right"/>
            </w:pPr>
          </w:p>
        </w:tc>
      </w:tr>
      <w:tr w:rsidR="00E47E6E" w:rsidRPr="00E4031C" w:rsidTr="00E47E6E">
        <w:trPr>
          <w:trHeight w:val="48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4F012E" w:rsidRDefault="00E47E6E" w:rsidP="00E47E6E">
            <w:r w:rsidRPr="004F012E">
              <w:t>3. Прочие бюджетные кредиты, предоставленные внутри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4F012E" w:rsidRDefault="00E47E6E" w:rsidP="00E47E6E">
            <w:pPr>
              <w:jc w:val="right"/>
            </w:pPr>
            <w:r w:rsidRPr="004F012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4F012E" w:rsidRDefault="00E47E6E" w:rsidP="00E47E6E">
            <w:pPr>
              <w:jc w:val="right"/>
            </w:pPr>
            <w:r w:rsidRPr="004F012E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4F012E" w:rsidRDefault="00E47E6E" w:rsidP="00E47E6E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4F012E" w:rsidRDefault="00E47E6E" w:rsidP="00E47E6E">
            <w:pPr>
              <w:jc w:val="right"/>
            </w:pPr>
          </w:p>
        </w:tc>
      </w:tr>
      <w:tr w:rsidR="00E47E6E" w:rsidRPr="00E4031C" w:rsidTr="00E47E6E">
        <w:trPr>
          <w:trHeight w:val="19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Default="00E47E6E" w:rsidP="00E47E6E">
            <w:r>
              <w:t>4. Изменение остатков на счетах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E4031C" w:rsidRDefault="00E47E6E" w:rsidP="00E47E6E">
            <w:pPr>
              <w:jc w:val="right"/>
            </w:pPr>
            <w:r w:rsidRPr="00227CC6">
              <w:t>2</w:t>
            </w:r>
            <w:r>
              <w:t> </w:t>
            </w:r>
            <w:r w:rsidRPr="00227CC6">
              <w:t>618</w:t>
            </w:r>
            <w:r>
              <w:t xml:space="preserve"> </w:t>
            </w:r>
            <w:r w:rsidRPr="00227CC6">
              <w:t>400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E4031C" w:rsidRDefault="00E47E6E" w:rsidP="00E47E6E">
            <w:pPr>
              <w:jc w:val="right"/>
            </w:pPr>
            <w:r w:rsidRPr="00227CC6">
              <w:t>2</w:t>
            </w:r>
            <w:r>
              <w:t> </w:t>
            </w:r>
            <w:r w:rsidRPr="00227CC6">
              <w:t>607</w:t>
            </w:r>
            <w:r>
              <w:t xml:space="preserve"> </w:t>
            </w:r>
            <w:r w:rsidRPr="00227CC6">
              <w:t>987,4</w:t>
            </w:r>
            <w: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27CC6" w:rsidRDefault="00E47E6E" w:rsidP="00E47E6E">
            <w:pPr>
              <w:jc w:val="right"/>
            </w:pPr>
            <w:r>
              <w:t>10 412,60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27CC6" w:rsidRDefault="00E47E6E" w:rsidP="00E47E6E">
            <w:pPr>
              <w:jc w:val="right"/>
            </w:pPr>
            <w:r>
              <w:t>99,6</w:t>
            </w:r>
          </w:p>
        </w:tc>
      </w:tr>
    </w:tbl>
    <w:p w:rsidR="00570F0F" w:rsidRDefault="00570F0F" w:rsidP="00570F0F">
      <w:pPr>
        <w:tabs>
          <w:tab w:val="left" w:pos="7180"/>
        </w:tabs>
        <w:ind w:firstLine="540"/>
        <w:jc w:val="both"/>
      </w:pPr>
    </w:p>
    <w:p w:rsidR="00570F0F" w:rsidRDefault="00570F0F" w:rsidP="00570F0F">
      <w:pPr>
        <w:ind w:firstLine="720"/>
        <w:jc w:val="both"/>
      </w:pPr>
      <w:r w:rsidRPr="00A54C03">
        <w:t xml:space="preserve">Бюджет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A54C03">
        <w:t xml:space="preserve"> </w:t>
      </w:r>
      <w:r>
        <w:t xml:space="preserve">за </w:t>
      </w:r>
      <w:r w:rsidRPr="00A54C03">
        <w:t>20</w:t>
      </w:r>
      <w:r>
        <w:t>20</w:t>
      </w:r>
      <w:r w:rsidRPr="00A54C03">
        <w:t xml:space="preserve"> год по доходам исполнен на </w:t>
      </w:r>
      <w:r>
        <w:t>100,04 %</w:t>
      </w:r>
      <w:r w:rsidRPr="00A54C03">
        <w:t xml:space="preserve">.  По налоговым и неналоговым доходам уточненный план поступлений выполнен на </w:t>
      </w:r>
      <w:r>
        <w:t>100,05 %</w:t>
      </w:r>
      <w:r w:rsidRPr="00A54C03">
        <w:t xml:space="preserve">. </w:t>
      </w:r>
    </w:p>
    <w:p w:rsidR="00570F0F" w:rsidRDefault="00570F0F" w:rsidP="00570F0F">
      <w:pPr>
        <w:ind w:firstLine="720"/>
        <w:jc w:val="both"/>
      </w:pPr>
      <w:r w:rsidRPr="004F012E">
        <w:t xml:space="preserve">Плановые назначения по расходам бюджета </w:t>
      </w:r>
      <w:proofErr w:type="spellStart"/>
      <w:r w:rsidRPr="004F012E">
        <w:t>Кривопорожского</w:t>
      </w:r>
      <w:proofErr w:type="spellEnd"/>
      <w:r w:rsidRPr="004F012E">
        <w:t xml:space="preserve"> сельск</w:t>
      </w:r>
      <w:r>
        <w:t>ого поселения исполнены на 100</w:t>
      </w:r>
      <w:r w:rsidRPr="004F012E">
        <w:t xml:space="preserve"> </w:t>
      </w:r>
      <w:r w:rsidRPr="00D6397C">
        <w:t xml:space="preserve">%, в том числе по выполнению полномочий по решению вопросов местного значения за счет всех источников финансирования – на </w:t>
      </w:r>
      <w:r w:rsidR="00D6397C" w:rsidRPr="00D6397C">
        <w:t>100</w:t>
      </w:r>
      <w:r w:rsidRPr="00D6397C">
        <w:t xml:space="preserve"> %,  выполнению отдельных государственных полномочий Российской Федерации и Республики Карелия – на 100,0 %.</w:t>
      </w:r>
      <w:r w:rsidRPr="00C00BB0">
        <w:t xml:space="preserve"> </w:t>
      </w:r>
    </w:p>
    <w:p w:rsidR="00E47E6E" w:rsidRPr="00B3388D" w:rsidRDefault="00E47E6E" w:rsidP="00E47E6E">
      <w:pPr>
        <w:ind w:firstLine="720"/>
        <w:jc w:val="both"/>
        <w:rPr>
          <w:color w:val="FF0000"/>
        </w:rPr>
      </w:pPr>
      <w:r>
        <w:t xml:space="preserve">По результатам исполнения бюджета </w:t>
      </w:r>
      <w:proofErr w:type="spellStart"/>
      <w:r>
        <w:t>Кривопорожского</w:t>
      </w:r>
      <w:proofErr w:type="spellEnd"/>
      <w:r>
        <w:t xml:space="preserve"> сельского поселения за 2020 год </w:t>
      </w:r>
      <w:r w:rsidRPr="008F5204">
        <w:t xml:space="preserve">сложился </w:t>
      </w:r>
      <w:r w:rsidRPr="009677F3">
        <w:t xml:space="preserve">дефицит (превышение расходов над доходами) в сумме  </w:t>
      </w:r>
      <w:r>
        <w:t>2 607 987,40</w:t>
      </w:r>
      <w:r w:rsidRPr="009677F3">
        <w:t xml:space="preserve"> рублей. </w:t>
      </w:r>
    </w:p>
    <w:p w:rsidR="00E47E6E" w:rsidRDefault="00E47E6E" w:rsidP="00570F0F">
      <w:pPr>
        <w:ind w:firstLine="720"/>
        <w:jc w:val="both"/>
      </w:pPr>
    </w:p>
    <w:p w:rsidR="00570F0F" w:rsidRPr="00B3388D" w:rsidRDefault="00570F0F" w:rsidP="00126BA3">
      <w:pPr>
        <w:jc w:val="both"/>
        <w:rPr>
          <w:color w:val="FF0000"/>
        </w:rPr>
      </w:pPr>
      <w:r w:rsidRPr="009677F3">
        <w:t xml:space="preserve"> </w:t>
      </w:r>
    </w:p>
    <w:p w:rsidR="00570F0F" w:rsidRDefault="00570F0F" w:rsidP="00997A0B">
      <w:pPr>
        <w:tabs>
          <w:tab w:val="left" w:pos="7180"/>
        </w:tabs>
        <w:rPr>
          <w:b/>
          <w:sz w:val="23"/>
          <w:szCs w:val="23"/>
          <w:u w:val="single"/>
        </w:rPr>
      </w:pPr>
    </w:p>
    <w:p w:rsidR="00570F0F" w:rsidRDefault="00570F0F" w:rsidP="00570F0F">
      <w:pPr>
        <w:tabs>
          <w:tab w:val="left" w:pos="7180"/>
        </w:tabs>
        <w:jc w:val="center"/>
        <w:rPr>
          <w:b/>
          <w:sz w:val="23"/>
          <w:szCs w:val="23"/>
          <w:u w:val="single"/>
        </w:rPr>
      </w:pPr>
      <w:r w:rsidRPr="00A97FB5">
        <w:rPr>
          <w:b/>
          <w:sz w:val="23"/>
          <w:szCs w:val="23"/>
          <w:u w:val="single"/>
        </w:rPr>
        <w:t>ДОХОДЫ</w:t>
      </w:r>
    </w:p>
    <w:p w:rsidR="00570F0F" w:rsidRDefault="00570F0F" w:rsidP="00570F0F">
      <w:pPr>
        <w:tabs>
          <w:tab w:val="left" w:pos="7180"/>
        </w:tabs>
        <w:ind w:firstLine="540"/>
        <w:jc w:val="center"/>
        <w:rPr>
          <w:b/>
          <w:sz w:val="23"/>
          <w:szCs w:val="23"/>
          <w:u w:val="single"/>
        </w:rPr>
      </w:pPr>
    </w:p>
    <w:p w:rsidR="00E308ED" w:rsidRDefault="00E308ED" w:rsidP="00E308E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B6C39">
        <w:rPr>
          <w:sz w:val="24"/>
          <w:szCs w:val="24"/>
        </w:rPr>
        <w:t xml:space="preserve">Доходная часть бюджета </w:t>
      </w:r>
      <w:proofErr w:type="spellStart"/>
      <w:r>
        <w:rPr>
          <w:sz w:val="24"/>
          <w:szCs w:val="24"/>
        </w:rPr>
        <w:t>Кривопорожского</w:t>
      </w:r>
      <w:proofErr w:type="spellEnd"/>
      <w:r w:rsidRPr="008B6C39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20</w:t>
      </w:r>
      <w:r w:rsidRPr="008B6C39">
        <w:rPr>
          <w:sz w:val="24"/>
          <w:szCs w:val="24"/>
        </w:rPr>
        <w:t xml:space="preserve"> год по собственным доходам  определена на основании показателей </w:t>
      </w:r>
      <w:r w:rsidRPr="00204B19">
        <w:rPr>
          <w:sz w:val="24"/>
          <w:szCs w:val="24"/>
        </w:rPr>
        <w:t>развития поселения  в предстоящих годах, исходя из сценарных условий функционирования экономики, с учетом основных параметров прогноза социально-экономического развития  поселения, а также прогнозны</w:t>
      </w:r>
      <w:r>
        <w:rPr>
          <w:sz w:val="24"/>
          <w:szCs w:val="24"/>
        </w:rPr>
        <w:t>х показателей</w:t>
      </w:r>
      <w:r w:rsidRPr="00204B19">
        <w:rPr>
          <w:sz w:val="24"/>
          <w:szCs w:val="24"/>
        </w:rPr>
        <w:t xml:space="preserve"> поступления доходов в бюджет, представленны</w:t>
      </w:r>
      <w:r>
        <w:rPr>
          <w:sz w:val="24"/>
          <w:szCs w:val="24"/>
        </w:rPr>
        <w:t>х</w:t>
      </w:r>
      <w:r w:rsidRPr="00204B19">
        <w:rPr>
          <w:sz w:val="24"/>
          <w:szCs w:val="24"/>
        </w:rPr>
        <w:t xml:space="preserve"> администраторами доходов. Доходы в бюджет поселения спрогнозированы с учетом утвержденных нормативов </w:t>
      </w:r>
      <w:r w:rsidRPr="00204B19">
        <w:rPr>
          <w:sz w:val="24"/>
          <w:szCs w:val="24"/>
        </w:rPr>
        <w:lastRenderedPageBreak/>
        <w:t xml:space="preserve">отчислений по налогам и сборам в соответствии с Бюджетным Кодексом Российской Федерации. </w:t>
      </w:r>
    </w:p>
    <w:p w:rsidR="00570F0F" w:rsidRDefault="00570F0F" w:rsidP="00E308ED">
      <w:pPr>
        <w:spacing w:after="200"/>
        <w:ind w:firstLine="708"/>
        <w:contextualSpacing/>
        <w:jc w:val="both"/>
      </w:pPr>
      <w:r>
        <w:t xml:space="preserve">Общие доходы </w:t>
      </w:r>
      <w:proofErr w:type="spellStart"/>
      <w:r>
        <w:t>Кривопорожского</w:t>
      </w:r>
      <w:proofErr w:type="spellEnd"/>
      <w:r>
        <w:t xml:space="preserve"> сельского поселения на 2020 год исполнены в сумме 14 299 494,24 рубля или 100,04% от плана в сумме 14 294 212,56 рублей.</w:t>
      </w:r>
    </w:p>
    <w:p w:rsidR="00E308ED" w:rsidRDefault="00E308ED" w:rsidP="00E308ED">
      <w:pPr>
        <w:spacing w:after="200"/>
        <w:ind w:firstLine="708"/>
        <w:contextualSpacing/>
      </w:pPr>
    </w:p>
    <w:p w:rsidR="00E308ED" w:rsidRPr="00E4031C" w:rsidRDefault="00E308ED" w:rsidP="00E308ED">
      <w:pPr>
        <w:ind w:firstLine="720"/>
        <w:jc w:val="both"/>
      </w:pPr>
      <w:r w:rsidRPr="00E4031C">
        <w:t xml:space="preserve">Структура </w:t>
      </w:r>
      <w:r>
        <w:t>налоговых и неналоговых доходов</w:t>
      </w:r>
      <w:r w:rsidRPr="00E4031C">
        <w:t xml:space="preserve"> бюджета </w:t>
      </w:r>
      <w:proofErr w:type="spellStart"/>
      <w:r w:rsidR="00126BA3">
        <w:t>Кривопорожского</w:t>
      </w:r>
      <w:proofErr w:type="spellEnd"/>
      <w:r>
        <w:t xml:space="preserve"> сельского поселения </w:t>
      </w:r>
      <w:r w:rsidRPr="00E4031C">
        <w:t xml:space="preserve"> представлен</w:t>
      </w:r>
      <w:r>
        <w:t>а</w:t>
      </w:r>
      <w:r w:rsidRPr="00E4031C">
        <w:t xml:space="preserve"> следующим</w:t>
      </w:r>
      <w:r>
        <w:t>и показателями</w:t>
      </w:r>
      <w:r w:rsidRPr="00E4031C">
        <w:t>:</w:t>
      </w:r>
    </w:p>
    <w:p w:rsidR="00E308ED" w:rsidRDefault="00E308ED" w:rsidP="00E308ED">
      <w:pPr>
        <w:spacing w:after="200"/>
        <w:ind w:firstLine="708"/>
        <w:contextualSpacing/>
        <w:jc w:val="both"/>
      </w:pPr>
    </w:p>
    <w:p w:rsidR="00E308ED" w:rsidRDefault="00E308ED" w:rsidP="00E308ED">
      <w:pPr>
        <w:pStyle w:val="a9"/>
        <w:ind w:right="90" w:firstLine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(рублей)</w:t>
      </w:r>
    </w:p>
    <w:tbl>
      <w:tblPr>
        <w:tblpPr w:leftFromText="180" w:rightFromText="180" w:vertAnchor="text" w:horzAnchor="margin" w:tblpXSpec="center" w:tblpY="127"/>
        <w:tblW w:w="10394" w:type="dxa"/>
        <w:tblLook w:val="04A0" w:firstRow="1" w:lastRow="0" w:firstColumn="1" w:lastColumn="0" w:noHBand="0" w:noVBand="1"/>
      </w:tblPr>
      <w:tblGrid>
        <w:gridCol w:w="3796"/>
        <w:gridCol w:w="1872"/>
        <w:gridCol w:w="1712"/>
        <w:gridCol w:w="1656"/>
        <w:gridCol w:w="1358"/>
      </w:tblGrid>
      <w:tr w:rsidR="00E308ED" w:rsidTr="00E308ED">
        <w:trPr>
          <w:trHeight w:val="69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8ED" w:rsidRPr="00995335" w:rsidRDefault="00E308ED" w:rsidP="00E308ED">
            <w:pPr>
              <w:jc w:val="center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8ED" w:rsidRPr="00995335" w:rsidRDefault="00E308ED" w:rsidP="00E308ED">
            <w:pPr>
              <w:jc w:val="center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План на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995335">
              <w:rPr>
                <w:color w:val="000000"/>
                <w:sz w:val="22"/>
                <w:szCs w:val="22"/>
              </w:rPr>
              <w:t xml:space="preserve"> год, всего рублей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8ED" w:rsidRPr="00995335" w:rsidRDefault="00E308ED" w:rsidP="00E308ED">
            <w:pPr>
              <w:jc w:val="center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D" w:rsidRPr="00995335" w:rsidRDefault="00E308ED" w:rsidP="00E30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8ED" w:rsidRPr="00995335" w:rsidRDefault="00E308ED" w:rsidP="00E308ED">
            <w:pPr>
              <w:jc w:val="center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% выполнения</w:t>
            </w:r>
          </w:p>
        </w:tc>
      </w:tr>
      <w:tr w:rsidR="00E308ED" w:rsidTr="00E308ED">
        <w:trPr>
          <w:trHeight w:val="3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5335">
              <w:rPr>
                <w:b/>
                <w:bCs/>
                <w:color w:val="000000"/>
                <w:sz w:val="22"/>
                <w:szCs w:val="22"/>
              </w:rPr>
              <w:t>Налоговые доходы, 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AA28B8" w:rsidRDefault="00AA28B8" w:rsidP="00E308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9 953 012,00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AA28B8" w:rsidRDefault="00AA28B8" w:rsidP="00E308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9 953 794,51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Pr="00AA28B8" w:rsidRDefault="00AA28B8" w:rsidP="00E308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782,51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AA28B8" w:rsidRDefault="00E308ED" w:rsidP="00AA28B8">
            <w:pPr>
              <w:jc w:val="right"/>
              <w:rPr>
                <w:b/>
                <w:sz w:val="22"/>
                <w:szCs w:val="22"/>
              </w:rPr>
            </w:pPr>
            <w:r w:rsidRPr="00AA28B8">
              <w:rPr>
                <w:b/>
                <w:sz w:val="22"/>
                <w:szCs w:val="22"/>
              </w:rPr>
              <w:t>100,0</w:t>
            </w:r>
            <w:r w:rsidR="00AA28B8">
              <w:rPr>
                <w:b/>
                <w:sz w:val="22"/>
                <w:szCs w:val="22"/>
              </w:rPr>
              <w:t>1</w:t>
            </w:r>
          </w:p>
        </w:tc>
      </w:tr>
      <w:tr w:rsidR="00E308ED" w:rsidTr="00E308ED">
        <w:trPr>
          <w:trHeight w:val="74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08ED" w:rsidTr="00E308ED">
        <w:trPr>
          <w:trHeight w:val="20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585 912,00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 w:rsidRPr="00E308ED">
              <w:rPr>
                <w:color w:val="000000"/>
                <w:sz w:val="22"/>
                <w:szCs w:val="22"/>
              </w:rPr>
              <w:t>575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08ED">
              <w:rPr>
                <w:color w:val="000000"/>
                <w:sz w:val="22"/>
                <w:szCs w:val="22"/>
              </w:rPr>
              <w:t>525,77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308E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08ED">
              <w:rPr>
                <w:color w:val="000000"/>
                <w:sz w:val="22"/>
                <w:szCs w:val="22"/>
              </w:rPr>
              <w:t>386,23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98,23</w:t>
            </w:r>
          </w:p>
        </w:tc>
      </w:tr>
      <w:tr w:rsidR="00E308ED" w:rsidTr="00E308ED">
        <w:trPr>
          <w:trHeight w:val="31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 w:rsidRPr="00E308ED">
              <w:rPr>
                <w:color w:val="000000"/>
                <w:sz w:val="22"/>
                <w:szCs w:val="22"/>
              </w:rPr>
              <w:t>574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08ED">
              <w:rPr>
                <w:color w:val="000000"/>
                <w:sz w:val="22"/>
                <w:szCs w:val="22"/>
              </w:rPr>
              <w:t>700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 w:rsidRPr="00E308ED">
              <w:rPr>
                <w:color w:val="000000"/>
                <w:sz w:val="22"/>
                <w:szCs w:val="22"/>
              </w:rPr>
              <w:t>571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08ED">
              <w:rPr>
                <w:color w:val="000000"/>
                <w:sz w:val="22"/>
                <w:szCs w:val="22"/>
              </w:rPr>
              <w:t>581,08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308E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08ED">
              <w:rPr>
                <w:color w:val="000000"/>
                <w:sz w:val="22"/>
                <w:szCs w:val="22"/>
              </w:rPr>
              <w:t>118,92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99,46</w:t>
            </w:r>
          </w:p>
        </w:tc>
      </w:tr>
      <w:tr w:rsidR="00E308ED" w:rsidTr="00E308ED">
        <w:trPr>
          <w:trHeight w:val="2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 w:rsidRPr="00E308E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08ED">
              <w:rPr>
                <w:color w:val="000000"/>
                <w:sz w:val="22"/>
                <w:szCs w:val="22"/>
              </w:rPr>
              <w:t>792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08ED">
              <w:rPr>
                <w:color w:val="000000"/>
                <w:sz w:val="22"/>
                <w:szCs w:val="22"/>
              </w:rPr>
              <w:t>400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 w:rsidRPr="00E308E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308ED">
              <w:rPr>
                <w:color w:val="000000"/>
                <w:sz w:val="22"/>
                <w:szCs w:val="22"/>
              </w:rPr>
              <w:t>806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08ED">
              <w:rPr>
                <w:color w:val="000000"/>
                <w:sz w:val="22"/>
                <w:szCs w:val="22"/>
              </w:rPr>
              <w:t>687,66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14 287,66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100,16</w:t>
            </w:r>
          </w:p>
        </w:tc>
      </w:tr>
      <w:tr w:rsidR="00E308ED" w:rsidTr="00E308ED">
        <w:trPr>
          <w:trHeight w:val="28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5335">
              <w:rPr>
                <w:b/>
                <w:bCs/>
                <w:color w:val="000000"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8ED" w:rsidRPr="00AA28B8" w:rsidRDefault="00AA28B8" w:rsidP="00E308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507</w:t>
            </w:r>
            <w:r w:rsidR="00E308ED" w:rsidRPr="00AA28B8">
              <w:rPr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AA28B8" w:rsidRDefault="00AA28B8" w:rsidP="00E308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511 499,17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Pr="00AA28B8" w:rsidRDefault="00AA28B8" w:rsidP="00E308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4 499,17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AA28B8" w:rsidRDefault="00E308ED" w:rsidP="00AA28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28B8">
              <w:rPr>
                <w:b/>
                <w:bCs/>
                <w:color w:val="000000"/>
                <w:sz w:val="22"/>
                <w:szCs w:val="22"/>
              </w:rPr>
              <w:t>100,</w:t>
            </w:r>
            <w:r w:rsidR="00AA28B8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E308ED" w:rsidTr="00E308ED">
        <w:trPr>
          <w:trHeight w:val="213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08ED" w:rsidTr="00AA28B8">
        <w:trPr>
          <w:trHeight w:val="6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ind w:firstLineChars="22" w:firstLine="48"/>
              <w:jc w:val="both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8ED" w:rsidRPr="00995335" w:rsidRDefault="00AA28B8" w:rsidP="00AA28B8">
            <w:pPr>
              <w:jc w:val="right"/>
              <w:rPr>
                <w:color w:val="000000"/>
                <w:sz w:val="22"/>
                <w:szCs w:val="22"/>
              </w:rPr>
            </w:pPr>
            <w:r w:rsidRPr="00AA28B8">
              <w:rPr>
                <w:color w:val="000000"/>
                <w:sz w:val="22"/>
                <w:szCs w:val="22"/>
              </w:rPr>
              <w:t>507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28B8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AA28B8" w:rsidP="00AA28B8">
            <w:pPr>
              <w:jc w:val="right"/>
              <w:rPr>
                <w:color w:val="000000"/>
                <w:sz w:val="22"/>
                <w:szCs w:val="22"/>
              </w:rPr>
            </w:pPr>
            <w:r w:rsidRPr="00AA28B8">
              <w:rPr>
                <w:color w:val="000000"/>
                <w:sz w:val="22"/>
                <w:szCs w:val="22"/>
              </w:rPr>
              <w:t>510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28B8">
              <w:rPr>
                <w:color w:val="000000"/>
                <w:sz w:val="22"/>
                <w:szCs w:val="22"/>
              </w:rPr>
              <w:t>577,76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Default="00AA28B8" w:rsidP="00AA28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3 577,76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AA28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AA28B8">
              <w:rPr>
                <w:color w:val="000000"/>
                <w:sz w:val="22"/>
                <w:szCs w:val="22"/>
              </w:rPr>
              <w:t>71</w:t>
            </w:r>
          </w:p>
        </w:tc>
      </w:tr>
      <w:tr w:rsidR="00AA28B8" w:rsidTr="00AA28B8">
        <w:trPr>
          <w:trHeight w:val="28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B8" w:rsidRPr="00AA338D" w:rsidRDefault="00AA28B8" w:rsidP="00E308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B8" w:rsidRDefault="00AA28B8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8B8" w:rsidRDefault="00AA28B8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3 121,41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8B8" w:rsidRDefault="00AA28B8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3 121,41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B8" w:rsidRDefault="00AA28B8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308ED" w:rsidTr="00AA28B8">
        <w:trPr>
          <w:trHeight w:val="28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5D547A" w:rsidRDefault="00E308ED" w:rsidP="00AA28B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A338D">
              <w:rPr>
                <w:bCs/>
                <w:color w:val="000000"/>
                <w:sz w:val="22"/>
                <w:szCs w:val="22"/>
              </w:rPr>
              <w:t xml:space="preserve">Прочие </w:t>
            </w:r>
            <w:r w:rsidR="00AA28B8">
              <w:rPr>
                <w:bCs/>
                <w:color w:val="000000"/>
                <w:sz w:val="22"/>
                <w:szCs w:val="22"/>
              </w:rPr>
              <w:t>неналоговые поступления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ED" w:rsidRPr="005D547A" w:rsidRDefault="00AA28B8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5D547A" w:rsidRDefault="00AA28B8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-2 200,00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Default="00AA28B8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-2 200,00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4E0F2E" w:rsidRDefault="00AA28B8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A28B8" w:rsidTr="00AA28B8">
        <w:trPr>
          <w:trHeight w:val="28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8B8" w:rsidRPr="00995335" w:rsidRDefault="00AA28B8" w:rsidP="00E308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5335">
              <w:rPr>
                <w:b/>
                <w:bCs/>
                <w:color w:val="000000"/>
                <w:sz w:val="22"/>
                <w:szCs w:val="22"/>
              </w:rPr>
              <w:t>Итого налоговые и неналоговые доходы: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B8" w:rsidRPr="00AA28B8" w:rsidRDefault="00AA28B8" w:rsidP="00AA28B8">
            <w:pPr>
              <w:jc w:val="right"/>
              <w:rPr>
                <w:b/>
                <w:sz w:val="22"/>
                <w:szCs w:val="22"/>
              </w:rPr>
            </w:pPr>
            <w:r w:rsidRPr="00AA28B8">
              <w:rPr>
                <w:b/>
                <w:sz w:val="22"/>
                <w:szCs w:val="22"/>
              </w:rPr>
              <w:t>10 460 012,00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8B8" w:rsidRPr="00AA28B8" w:rsidRDefault="00AA28B8" w:rsidP="00AA28B8">
            <w:pPr>
              <w:jc w:val="right"/>
              <w:rPr>
                <w:b/>
                <w:sz w:val="22"/>
                <w:szCs w:val="22"/>
              </w:rPr>
            </w:pPr>
            <w:r w:rsidRPr="00AA28B8">
              <w:rPr>
                <w:b/>
                <w:sz w:val="22"/>
                <w:szCs w:val="22"/>
              </w:rPr>
              <w:t>10 465 293,68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8B8" w:rsidRPr="00AA28B8" w:rsidRDefault="00AA28B8" w:rsidP="00AA28B8">
            <w:pPr>
              <w:jc w:val="right"/>
              <w:rPr>
                <w:b/>
                <w:sz w:val="22"/>
                <w:szCs w:val="22"/>
              </w:rPr>
            </w:pPr>
            <w:r w:rsidRPr="00AA28B8">
              <w:rPr>
                <w:b/>
                <w:sz w:val="22"/>
                <w:szCs w:val="22"/>
              </w:rPr>
              <w:t>5 281,68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8B8" w:rsidRPr="00AA28B8" w:rsidRDefault="00AA28B8" w:rsidP="00AA28B8">
            <w:pPr>
              <w:jc w:val="right"/>
              <w:rPr>
                <w:b/>
                <w:sz w:val="22"/>
                <w:szCs w:val="22"/>
              </w:rPr>
            </w:pPr>
            <w:r w:rsidRPr="00AA28B8">
              <w:rPr>
                <w:b/>
                <w:sz w:val="22"/>
                <w:szCs w:val="22"/>
              </w:rPr>
              <w:t>100,05</w:t>
            </w:r>
          </w:p>
        </w:tc>
      </w:tr>
    </w:tbl>
    <w:p w:rsidR="00E308ED" w:rsidRDefault="00E308ED" w:rsidP="00E308ED">
      <w:pPr>
        <w:spacing w:after="200"/>
        <w:ind w:firstLine="708"/>
        <w:contextualSpacing/>
        <w:jc w:val="both"/>
      </w:pPr>
    </w:p>
    <w:p w:rsidR="00570F0F" w:rsidRPr="00AA28B8" w:rsidRDefault="00AA28B8" w:rsidP="00AA28B8">
      <w:pPr>
        <w:spacing w:after="200"/>
        <w:ind w:firstLine="708"/>
        <w:contextualSpacing/>
      </w:pPr>
      <w:r>
        <w:t>С</w:t>
      </w:r>
      <w:r w:rsidRPr="00AC6B83">
        <w:t>обственны</w:t>
      </w:r>
      <w:r>
        <w:t>е</w:t>
      </w:r>
      <w:r w:rsidRPr="00AC6B83">
        <w:t xml:space="preserve"> доход</w:t>
      </w:r>
      <w:r>
        <w:t>ы</w:t>
      </w:r>
      <w:r w:rsidRPr="00AC6B83">
        <w:t xml:space="preserve">  поселения за 20</w:t>
      </w:r>
      <w:r>
        <w:t>20</w:t>
      </w:r>
      <w:r w:rsidRPr="00AC6B83">
        <w:t xml:space="preserve"> год  </w:t>
      </w:r>
      <w:r>
        <w:t>исполнены в сумме</w:t>
      </w:r>
      <w:r w:rsidRPr="00AC6B83">
        <w:t xml:space="preserve"> </w:t>
      </w:r>
      <w:r>
        <w:t>10 465 293,68 рублей или на 100,05% от плана 10 460 012,00 рублей</w:t>
      </w:r>
      <w:r w:rsidR="00570F0F">
        <w:t xml:space="preserve">, в том числе: </w:t>
      </w:r>
      <w:r w:rsidR="00570F0F" w:rsidRPr="00AC6B83">
        <w:t xml:space="preserve"> </w:t>
      </w:r>
    </w:p>
    <w:p w:rsidR="00570F0F" w:rsidRPr="00AC6B83" w:rsidRDefault="00570F0F" w:rsidP="00570F0F">
      <w:pPr>
        <w:ind w:firstLine="709"/>
        <w:contextualSpacing/>
        <w:jc w:val="both"/>
        <w:rPr>
          <w:rFonts w:eastAsiaTheme="minorHAnsi"/>
          <w:lang w:eastAsia="en-US"/>
        </w:rPr>
      </w:pPr>
      <w:r w:rsidRPr="00AC6B83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«</w:t>
      </w:r>
      <w:r w:rsidRPr="00AC6B83">
        <w:rPr>
          <w:rFonts w:eastAsiaTheme="minorHAnsi"/>
          <w:lang w:eastAsia="en-US"/>
        </w:rPr>
        <w:t xml:space="preserve"> налог на доходы физических лиц</w:t>
      </w:r>
      <w:r>
        <w:rPr>
          <w:rFonts w:eastAsiaTheme="minorHAnsi"/>
          <w:lang w:eastAsia="en-US"/>
        </w:rPr>
        <w:t xml:space="preserve">» исполнен </w:t>
      </w:r>
      <w:r w:rsidRPr="00AC6B83">
        <w:rPr>
          <w:rFonts w:eastAsiaTheme="minorHAnsi"/>
          <w:lang w:eastAsia="en-US"/>
        </w:rPr>
        <w:t xml:space="preserve"> в сумме </w:t>
      </w:r>
      <w:r w:rsidRPr="00D1112F">
        <w:rPr>
          <w:rFonts w:eastAsiaTheme="minorHAnsi"/>
          <w:lang w:eastAsia="en-US"/>
        </w:rPr>
        <w:t>575</w:t>
      </w:r>
      <w:r>
        <w:rPr>
          <w:rFonts w:eastAsiaTheme="minorHAnsi"/>
          <w:lang w:eastAsia="en-US"/>
        </w:rPr>
        <w:t xml:space="preserve"> </w:t>
      </w:r>
      <w:r w:rsidRPr="00D1112F">
        <w:rPr>
          <w:rFonts w:eastAsiaTheme="minorHAnsi"/>
          <w:lang w:eastAsia="en-US"/>
        </w:rPr>
        <w:t>525,77</w:t>
      </w:r>
      <w:r w:rsidRPr="00AC6B83">
        <w:rPr>
          <w:rFonts w:eastAsiaTheme="minorHAnsi"/>
          <w:lang w:eastAsia="en-US"/>
        </w:rPr>
        <w:t>рублей</w:t>
      </w:r>
      <w:r>
        <w:rPr>
          <w:rFonts w:eastAsiaTheme="minorHAnsi"/>
          <w:lang w:eastAsia="en-US"/>
        </w:rPr>
        <w:t xml:space="preserve"> или 98,23% от плана</w:t>
      </w:r>
      <w:r w:rsidRPr="00AC6B83">
        <w:rPr>
          <w:rFonts w:eastAsiaTheme="minorHAnsi"/>
          <w:lang w:eastAsia="en-US"/>
        </w:rPr>
        <w:t xml:space="preserve"> </w:t>
      </w:r>
      <w:r w:rsidRPr="00D1112F">
        <w:rPr>
          <w:rFonts w:eastAsiaTheme="minorHAnsi"/>
          <w:lang w:eastAsia="en-US"/>
        </w:rPr>
        <w:t>585</w:t>
      </w:r>
      <w:r>
        <w:rPr>
          <w:rFonts w:eastAsiaTheme="minorHAnsi"/>
          <w:lang w:eastAsia="en-US"/>
        </w:rPr>
        <w:t xml:space="preserve"> </w:t>
      </w:r>
      <w:r w:rsidRPr="00D1112F">
        <w:rPr>
          <w:rFonts w:eastAsiaTheme="minorHAnsi"/>
          <w:lang w:eastAsia="en-US"/>
        </w:rPr>
        <w:t>912</w:t>
      </w:r>
      <w:r>
        <w:rPr>
          <w:rFonts w:eastAsiaTheme="minorHAnsi"/>
          <w:lang w:eastAsia="en-US"/>
        </w:rPr>
        <w:t>,00 рублей;</w:t>
      </w:r>
    </w:p>
    <w:p w:rsidR="00570F0F" w:rsidRDefault="00570F0F" w:rsidP="00570F0F">
      <w:pPr>
        <w:pStyle w:val="a3"/>
        <w:ind w:firstLine="708"/>
        <w:jc w:val="both"/>
        <w:rPr>
          <w:rFonts w:eastAsiaTheme="minorHAnsi"/>
          <w:lang w:eastAsia="en-US"/>
        </w:rPr>
      </w:pPr>
      <w:r w:rsidRPr="00AC6B83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«</w:t>
      </w:r>
      <w:r w:rsidRPr="00AC6B83">
        <w:rPr>
          <w:rFonts w:eastAsiaTheme="minorHAnsi"/>
          <w:lang w:eastAsia="en-US"/>
        </w:rPr>
        <w:t xml:space="preserve"> </w:t>
      </w:r>
      <w:r w:rsidRPr="00C93191">
        <w:t>доход</w:t>
      </w:r>
      <w:r>
        <w:t>ы</w:t>
      </w:r>
      <w:r w:rsidRPr="00C93191">
        <w:t xml:space="preserve"> от уплаты акцизов на дизельное топливо, моторные масла, автомобильный бензин, прямогонный бензин</w:t>
      </w:r>
      <w:r>
        <w:t>»</w:t>
      </w:r>
      <w:r w:rsidRPr="00AC6B83">
        <w:rPr>
          <w:rFonts w:eastAsiaTheme="minorHAnsi"/>
          <w:lang w:eastAsia="en-US"/>
        </w:rPr>
        <w:t xml:space="preserve"> исполнен</w:t>
      </w:r>
      <w:r>
        <w:rPr>
          <w:rFonts w:eastAsiaTheme="minorHAnsi"/>
          <w:lang w:eastAsia="en-US"/>
        </w:rPr>
        <w:t>ы</w:t>
      </w:r>
      <w:r w:rsidRPr="00AC6B83">
        <w:rPr>
          <w:rFonts w:eastAsiaTheme="minorHAnsi"/>
          <w:lang w:eastAsia="en-US"/>
        </w:rPr>
        <w:t xml:space="preserve"> на </w:t>
      </w:r>
      <w:r w:rsidRPr="00D1112F">
        <w:rPr>
          <w:rFonts w:eastAsiaTheme="minorHAnsi"/>
          <w:lang w:eastAsia="en-US"/>
        </w:rPr>
        <w:t>571</w:t>
      </w:r>
      <w:r>
        <w:rPr>
          <w:rFonts w:eastAsiaTheme="minorHAnsi"/>
          <w:lang w:eastAsia="en-US"/>
        </w:rPr>
        <w:t xml:space="preserve"> </w:t>
      </w:r>
      <w:r w:rsidRPr="00D1112F">
        <w:rPr>
          <w:rFonts w:eastAsiaTheme="minorHAnsi"/>
          <w:lang w:eastAsia="en-US"/>
        </w:rPr>
        <w:t>581,08</w:t>
      </w:r>
      <w:r>
        <w:rPr>
          <w:rFonts w:eastAsiaTheme="minorHAnsi"/>
          <w:lang w:eastAsia="en-US"/>
        </w:rPr>
        <w:t xml:space="preserve"> </w:t>
      </w:r>
      <w:r w:rsidRPr="00AC6B83">
        <w:rPr>
          <w:rFonts w:eastAsiaTheme="minorHAnsi"/>
          <w:lang w:eastAsia="en-US"/>
        </w:rPr>
        <w:t xml:space="preserve">рублей  или на </w:t>
      </w:r>
      <w:r>
        <w:rPr>
          <w:rFonts w:eastAsiaTheme="minorHAnsi"/>
          <w:lang w:eastAsia="en-US"/>
        </w:rPr>
        <w:t xml:space="preserve">99,46 %  от </w:t>
      </w:r>
      <w:r w:rsidRPr="00AC6B83">
        <w:rPr>
          <w:rFonts w:eastAsiaTheme="minorHAnsi"/>
          <w:lang w:eastAsia="en-US"/>
        </w:rPr>
        <w:t>план</w:t>
      </w:r>
      <w:r>
        <w:rPr>
          <w:rFonts w:eastAsiaTheme="minorHAnsi"/>
          <w:lang w:eastAsia="en-US"/>
        </w:rPr>
        <w:t>а</w:t>
      </w:r>
      <w:r w:rsidRPr="00AC6B83">
        <w:rPr>
          <w:rFonts w:eastAsiaTheme="minorHAnsi"/>
          <w:lang w:eastAsia="en-US"/>
        </w:rPr>
        <w:t xml:space="preserve"> в сумме   </w:t>
      </w:r>
      <w:r>
        <w:rPr>
          <w:rFonts w:eastAsiaTheme="minorHAnsi"/>
          <w:lang w:eastAsia="en-US"/>
        </w:rPr>
        <w:t>574 700,00 рублей;</w:t>
      </w:r>
    </w:p>
    <w:p w:rsidR="00452C48" w:rsidRPr="00FB2EE1" w:rsidRDefault="00452C48" w:rsidP="00452C48">
      <w:pPr>
        <w:pStyle w:val="a3"/>
        <w:ind w:left="284" w:firstLine="539"/>
        <w:contextualSpacing/>
        <w:jc w:val="both"/>
      </w:pPr>
      <w:r>
        <w:rPr>
          <w:rFonts w:eastAsiaTheme="minorHAnsi"/>
          <w:lang w:eastAsia="en-US"/>
        </w:rPr>
        <w:t xml:space="preserve">- </w:t>
      </w:r>
      <w:r>
        <w:t xml:space="preserve"> «налоги на имущество» выполнены на сумму 8 806 687,66 рублей или на 100,16% от плана, в том числе: </w:t>
      </w:r>
    </w:p>
    <w:p w:rsidR="00452C48" w:rsidRPr="00FD7758" w:rsidRDefault="00452C48" w:rsidP="00452C48">
      <w:pPr>
        <w:pStyle w:val="a3"/>
        <w:ind w:firstLine="540"/>
        <w:contextualSpacing/>
        <w:jc w:val="both"/>
      </w:pPr>
      <w:r>
        <w:rPr>
          <w:rFonts w:eastAsiaTheme="minorHAnsi"/>
          <w:lang w:eastAsia="en-US"/>
        </w:rPr>
        <w:t>а)</w:t>
      </w:r>
      <w:r w:rsidR="00570F0F">
        <w:rPr>
          <w:rFonts w:eastAsiaTheme="minorHAnsi"/>
          <w:lang w:eastAsia="en-US"/>
        </w:rPr>
        <w:t xml:space="preserve"> « налог на  имущество физических лиц» </w:t>
      </w:r>
      <w:r w:rsidR="00570F0F" w:rsidRPr="00C93191">
        <w:t>исполнен</w:t>
      </w:r>
      <w:r w:rsidR="00570F0F">
        <w:t>ие</w:t>
      </w:r>
      <w:r w:rsidR="00570F0F" w:rsidRPr="00C93191">
        <w:t xml:space="preserve"> в сумме </w:t>
      </w:r>
      <w:r w:rsidRPr="00452C48">
        <w:rPr>
          <w:rFonts w:eastAsiaTheme="minorHAnsi"/>
          <w:lang w:eastAsia="en-US"/>
        </w:rPr>
        <w:t>68</w:t>
      </w:r>
      <w:r>
        <w:rPr>
          <w:rFonts w:eastAsiaTheme="minorHAnsi"/>
          <w:lang w:eastAsia="en-US"/>
        </w:rPr>
        <w:t xml:space="preserve"> </w:t>
      </w:r>
      <w:r w:rsidRPr="00452C48">
        <w:rPr>
          <w:rFonts w:eastAsiaTheme="minorHAnsi"/>
          <w:lang w:eastAsia="en-US"/>
        </w:rPr>
        <w:t>154,97</w:t>
      </w:r>
      <w:r w:rsidR="00570F0F" w:rsidRPr="00C93191">
        <w:t>рубл</w:t>
      </w:r>
      <w:r w:rsidR="00570F0F">
        <w:t>ей</w:t>
      </w:r>
      <w:r w:rsidR="00570F0F" w:rsidRPr="00C93191">
        <w:t xml:space="preserve"> или </w:t>
      </w:r>
      <w:r w:rsidR="00570F0F">
        <w:t xml:space="preserve">85,09 % </w:t>
      </w:r>
      <w:r w:rsidR="00570F0F" w:rsidRPr="00C93191">
        <w:t xml:space="preserve">от плана </w:t>
      </w:r>
      <w:r w:rsidR="00570F0F">
        <w:t>80 100,00 рублей</w:t>
      </w:r>
      <w:r>
        <w:t xml:space="preserve">, </w:t>
      </w:r>
      <w:r w:rsidRPr="00FB2EE1">
        <w:t>на невыполн</w:t>
      </w:r>
      <w:r>
        <w:t xml:space="preserve">ение данного показателя повлияла </w:t>
      </w:r>
      <w:r w:rsidRPr="00FB2EE1">
        <w:t>несвоевременная оплата населением имущественных налогов и как следствие – образование недоимки</w:t>
      </w:r>
      <w:r>
        <w:t xml:space="preserve"> на конец года в сумме 26 330,00</w:t>
      </w:r>
      <w:r w:rsidRPr="00CF281B">
        <w:t xml:space="preserve"> рублей</w:t>
      </w:r>
      <w:r>
        <w:t xml:space="preserve"> (данные с официального сайта Министерства финансов Республики Карелия)</w:t>
      </w:r>
      <w:r w:rsidRPr="00FD7758">
        <w:t>;</w:t>
      </w:r>
    </w:p>
    <w:p w:rsidR="00570F0F" w:rsidRDefault="00452C48" w:rsidP="00452C48">
      <w:pPr>
        <w:spacing w:after="20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</w:t>
      </w:r>
      <w:r w:rsidR="00570F0F">
        <w:rPr>
          <w:rFonts w:eastAsiaTheme="minorHAnsi"/>
          <w:lang w:eastAsia="en-US"/>
        </w:rPr>
        <w:t xml:space="preserve"> « земельный налог»  исполнен в сумме </w:t>
      </w:r>
      <w:r w:rsidR="00570F0F" w:rsidRPr="00D1112F">
        <w:rPr>
          <w:rFonts w:eastAsiaTheme="minorHAnsi"/>
          <w:lang w:eastAsia="en-US"/>
        </w:rPr>
        <w:t>8</w:t>
      </w:r>
      <w:r w:rsidR="00570F0F">
        <w:rPr>
          <w:rFonts w:eastAsiaTheme="minorHAnsi"/>
          <w:lang w:eastAsia="en-US"/>
        </w:rPr>
        <w:t> </w:t>
      </w:r>
      <w:r w:rsidR="00570F0F" w:rsidRPr="00D1112F">
        <w:rPr>
          <w:rFonts w:eastAsiaTheme="minorHAnsi"/>
          <w:lang w:eastAsia="en-US"/>
        </w:rPr>
        <w:t>738</w:t>
      </w:r>
      <w:r w:rsidR="00570F0F">
        <w:rPr>
          <w:rFonts w:eastAsiaTheme="minorHAnsi"/>
          <w:lang w:eastAsia="en-US"/>
        </w:rPr>
        <w:t xml:space="preserve"> </w:t>
      </w:r>
      <w:r w:rsidR="00570F0F" w:rsidRPr="00D1112F">
        <w:rPr>
          <w:rFonts w:eastAsiaTheme="minorHAnsi"/>
          <w:lang w:eastAsia="en-US"/>
        </w:rPr>
        <w:t>532,69</w:t>
      </w:r>
      <w:r w:rsidR="00570F0F">
        <w:rPr>
          <w:rFonts w:eastAsiaTheme="minorHAnsi"/>
          <w:lang w:eastAsia="en-US"/>
        </w:rPr>
        <w:t xml:space="preserve"> рублей</w:t>
      </w:r>
      <w:r w:rsidR="00570F0F" w:rsidRPr="00AC6B83">
        <w:rPr>
          <w:rFonts w:eastAsiaTheme="minorHAnsi"/>
          <w:lang w:eastAsia="en-US"/>
        </w:rPr>
        <w:t xml:space="preserve"> или </w:t>
      </w:r>
      <w:r w:rsidR="00570F0F">
        <w:rPr>
          <w:rFonts w:eastAsiaTheme="minorHAnsi"/>
          <w:lang w:eastAsia="en-US"/>
        </w:rPr>
        <w:t>на 101</w:t>
      </w:r>
      <w:r w:rsidR="00570F0F" w:rsidRPr="00AC6B83">
        <w:rPr>
          <w:rFonts w:eastAsiaTheme="minorHAnsi"/>
          <w:lang w:eastAsia="en-US"/>
        </w:rPr>
        <w:t xml:space="preserve"> %</w:t>
      </w:r>
      <w:r w:rsidR="00570F0F">
        <w:rPr>
          <w:rFonts w:eastAsiaTheme="minorHAnsi"/>
          <w:lang w:eastAsia="en-US"/>
        </w:rPr>
        <w:t xml:space="preserve"> от плана 8 712 300,00 рублей;</w:t>
      </w:r>
    </w:p>
    <w:p w:rsidR="00570F0F" w:rsidRDefault="00570F0F" w:rsidP="00570F0F">
      <w:pPr>
        <w:spacing w:after="20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C6B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« </w:t>
      </w:r>
      <w:r w:rsidR="00452C48">
        <w:rPr>
          <w:rFonts w:eastAsiaTheme="minorHAnsi"/>
          <w:lang w:eastAsia="en-US"/>
        </w:rPr>
        <w:t>доходы</w:t>
      </w:r>
      <w:r w:rsidRPr="00D31BA5">
        <w:rPr>
          <w:rFonts w:eastAsiaTheme="minorHAnsi"/>
          <w:lang w:eastAsia="en-US"/>
        </w:rPr>
        <w:t xml:space="preserve"> от использования имущества, находящегося в собственности поселени</w:t>
      </w:r>
      <w:r>
        <w:rPr>
          <w:rFonts w:eastAsiaTheme="minorHAnsi"/>
          <w:lang w:eastAsia="en-US"/>
        </w:rPr>
        <w:t xml:space="preserve">я» составили </w:t>
      </w:r>
      <w:r w:rsidRPr="00D1112F">
        <w:rPr>
          <w:rFonts w:eastAsiaTheme="minorHAnsi"/>
          <w:lang w:eastAsia="en-US"/>
        </w:rPr>
        <w:t>510</w:t>
      </w:r>
      <w:r>
        <w:rPr>
          <w:rFonts w:eastAsiaTheme="minorHAnsi"/>
          <w:lang w:eastAsia="en-US"/>
        </w:rPr>
        <w:t xml:space="preserve"> </w:t>
      </w:r>
      <w:r w:rsidRPr="00D1112F">
        <w:rPr>
          <w:rFonts w:eastAsiaTheme="minorHAnsi"/>
          <w:lang w:eastAsia="en-US"/>
        </w:rPr>
        <w:t>577,76</w:t>
      </w:r>
      <w:r>
        <w:rPr>
          <w:rFonts w:eastAsiaTheme="minorHAnsi"/>
          <w:lang w:eastAsia="en-US"/>
        </w:rPr>
        <w:t xml:space="preserve"> рублей или 100,7% от плана  507 000,00 рублей;</w:t>
      </w:r>
    </w:p>
    <w:p w:rsidR="00570F0F" w:rsidRDefault="00570F0F" w:rsidP="00570F0F">
      <w:pPr>
        <w:spacing w:after="20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«д</w:t>
      </w:r>
      <w:r w:rsidRPr="00D1112F">
        <w:rPr>
          <w:rFonts w:eastAsiaTheme="minorHAnsi"/>
          <w:lang w:eastAsia="en-US"/>
        </w:rPr>
        <w:t>оходы, поступающие в порядке возмещения расходов, понесенных в связи с эксплуатацией имущества сельских поселений</w:t>
      </w:r>
      <w:r>
        <w:rPr>
          <w:rFonts w:eastAsiaTheme="minorHAnsi"/>
          <w:lang w:eastAsia="en-US"/>
        </w:rPr>
        <w:t>» исполнены в сумме 3 121,41 рубль</w:t>
      </w:r>
      <w:r w:rsidR="00452C48">
        <w:rPr>
          <w:rFonts w:eastAsiaTheme="minorHAnsi"/>
          <w:lang w:eastAsia="en-US"/>
        </w:rPr>
        <w:t xml:space="preserve"> при плановом назначении на 2020 год - ноль рублей </w:t>
      </w:r>
      <w:r w:rsidR="00126BA3" w:rsidRPr="00126BA3">
        <w:rPr>
          <w:rFonts w:eastAsiaTheme="minorHAnsi"/>
          <w:lang w:eastAsia="en-US"/>
        </w:rPr>
        <w:t>(поступление в декабре</w:t>
      </w:r>
      <w:r w:rsidR="00452C48" w:rsidRPr="00126BA3">
        <w:rPr>
          <w:rFonts w:eastAsiaTheme="minorHAnsi"/>
          <w:lang w:eastAsia="en-US"/>
        </w:rPr>
        <w:t>)</w:t>
      </w:r>
      <w:r w:rsidRPr="00126BA3">
        <w:rPr>
          <w:rFonts w:eastAsiaTheme="minorHAnsi"/>
          <w:lang w:eastAsia="en-US"/>
        </w:rPr>
        <w:t>;</w:t>
      </w:r>
    </w:p>
    <w:p w:rsidR="00570F0F" w:rsidRPr="00AC6B83" w:rsidRDefault="00570F0F" w:rsidP="00570F0F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«невыясненные поступления</w:t>
      </w:r>
      <w:r w:rsidR="00D6397C">
        <w:rPr>
          <w:rFonts w:eastAsiaTheme="minorHAnsi"/>
          <w:lang w:eastAsia="en-US"/>
        </w:rPr>
        <w:t>, зачисляемые</w:t>
      </w:r>
      <w:r>
        <w:rPr>
          <w:rFonts w:eastAsiaTheme="minorHAnsi"/>
          <w:lang w:eastAsia="en-US"/>
        </w:rPr>
        <w:t xml:space="preserve"> в бюджет сельского поселения» составили  минус 2 200,00 рублей. Уточнение платежа, поступившего в де</w:t>
      </w:r>
      <w:r w:rsidR="00452C48">
        <w:rPr>
          <w:rFonts w:eastAsiaTheme="minorHAnsi"/>
          <w:lang w:eastAsia="en-US"/>
        </w:rPr>
        <w:t xml:space="preserve">кабре 2019 года </w:t>
      </w:r>
      <w:proofErr w:type="gramStart"/>
      <w:r w:rsidR="00452C48">
        <w:rPr>
          <w:rFonts w:eastAsiaTheme="minorHAnsi"/>
          <w:lang w:eastAsia="en-US"/>
        </w:rPr>
        <w:t>на</w:t>
      </w:r>
      <w:proofErr w:type="gramEnd"/>
      <w:r w:rsidR="00452C48">
        <w:rPr>
          <w:rFonts w:eastAsiaTheme="minorHAnsi"/>
          <w:lang w:eastAsia="en-US"/>
        </w:rPr>
        <w:t xml:space="preserve"> неверный КБК.</w:t>
      </w:r>
      <w:bookmarkStart w:id="0" w:name="_GoBack"/>
      <w:bookmarkEnd w:id="0"/>
    </w:p>
    <w:p w:rsidR="00570F0F" w:rsidRDefault="00570F0F" w:rsidP="00570F0F">
      <w:pPr>
        <w:spacing w:after="200"/>
        <w:ind w:firstLine="709"/>
        <w:contextualSpacing/>
        <w:jc w:val="both"/>
      </w:pPr>
      <w:r w:rsidRPr="00542BFE">
        <w:lastRenderedPageBreak/>
        <w:t xml:space="preserve">Безвозмездные поступления от других бюджетов бюджетной системы РФ исполнены в сумме </w:t>
      </w:r>
      <w:r w:rsidRPr="00307B2C">
        <w:t>3</w:t>
      </w:r>
      <w:r>
        <w:t> </w:t>
      </w:r>
      <w:r w:rsidRPr="00307B2C">
        <w:t>750</w:t>
      </w:r>
      <w:r>
        <w:t xml:space="preserve"> </w:t>
      </w:r>
      <w:r w:rsidRPr="00307B2C">
        <w:t>200,56</w:t>
      </w:r>
      <w:r>
        <w:t xml:space="preserve"> </w:t>
      </w:r>
      <w:r w:rsidRPr="00542BFE">
        <w:t>рублей</w:t>
      </w:r>
      <w:r w:rsidR="001741D6">
        <w:t xml:space="preserve"> или 100% от плана</w:t>
      </w:r>
      <w:r w:rsidRPr="00542BFE">
        <w:t>, в том числе:</w:t>
      </w:r>
    </w:p>
    <w:p w:rsidR="001741D6" w:rsidRDefault="001741D6" w:rsidP="001741D6">
      <w:pPr>
        <w:ind w:firstLine="709"/>
        <w:jc w:val="both"/>
      </w:pPr>
      <w:r>
        <w:t xml:space="preserve">1. </w:t>
      </w:r>
      <w:r w:rsidRPr="00E4031C">
        <w:t>межбюджетны</w:t>
      </w:r>
      <w:r>
        <w:t xml:space="preserve">е трансферты, получаемые в виде субсидий, </w:t>
      </w:r>
      <w:r w:rsidRPr="00E4031C">
        <w:t>субвенций и ины</w:t>
      </w:r>
      <w:r>
        <w:t>х</w:t>
      </w:r>
      <w:r w:rsidRPr="00E4031C">
        <w:t xml:space="preserve"> межбюджетных трансферт</w:t>
      </w:r>
      <w:r>
        <w:t>ов</w:t>
      </w:r>
      <w:r w:rsidRPr="00E4031C">
        <w:t xml:space="preserve"> из бюджета Республики Карелия составил</w:t>
      </w:r>
      <w:r>
        <w:t>и</w:t>
      </w:r>
      <w:r w:rsidRPr="00E4031C">
        <w:t xml:space="preserve"> </w:t>
      </w:r>
      <w:r w:rsidR="00F94528">
        <w:t>2 040 200,56</w:t>
      </w:r>
      <w:r>
        <w:t xml:space="preserve"> </w:t>
      </w:r>
      <w:r w:rsidRPr="00E4031C">
        <w:t xml:space="preserve"> рублей</w:t>
      </w:r>
      <w:r>
        <w:t>, из них</w:t>
      </w:r>
      <w:r w:rsidRPr="00A66C07">
        <w:t xml:space="preserve">: </w:t>
      </w:r>
    </w:p>
    <w:p w:rsidR="00F94528" w:rsidRPr="00307B2C" w:rsidRDefault="00F94528" w:rsidP="00F94528">
      <w:pPr>
        <w:ind w:firstLine="720"/>
        <w:jc w:val="both"/>
      </w:pPr>
      <w:r w:rsidRPr="00307B2C">
        <w:t>- на поддержку местных инициатив граждан, проживающих в муниципальных образованиях в Республике Карелия в сумме 995 000,00 рублей;</w:t>
      </w:r>
    </w:p>
    <w:p w:rsidR="00F94528" w:rsidRPr="00227CC6" w:rsidRDefault="00F94528" w:rsidP="00F94528">
      <w:pPr>
        <w:ind w:firstLine="720"/>
        <w:jc w:val="both"/>
      </w:pPr>
      <w:r w:rsidRPr="00227CC6">
        <w:t>- на 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в сумме 2 000,00 рублей;</w:t>
      </w:r>
    </w:p>
    <w:p w:rsidR="00F94528" w:rsidRPr="00227CC6" w:rsidRDefault="00F94528" w:rsidP="00F94528">
      <w:pPr>
        <w:ind w:firstLine="720"/>
        <w:jc w:val="both"/>
      </w:pPr>
      <w:r w:rsidRPr="00227CC6">
        <w:t>- на осуществление первичного воинского учета на территориях, где отсутствуют военные комиссариаты в сумме 174 900,00 рублей;</w:t>
      </w:r>
    </w:p>
    <w:p w:rsidR="00F94528" w:rsidRPr="00227CC6" w:rsidRDefault="00F94528" w:rsidP="00F94528">
      <w:pPr>
        <w:ind w:firstLine="720"/>
        <w:jc w:val="both"/>
      </w:pPr>
      <w:r w:rsidRPr="00227CC6">
        <w:t>- на мероприятия в целях поощрения управленческих команд за достижение показателей деятельности органов исполнительной власти  в сумме 22 412,56 рублей;</w:t>
      </w:r>
    </w:p>
    <w:p w:rsidR="00F94528" w:rsidRDefault="00F94528" w:rsidP="00F94528">
      <w:pPr>
        <w:ind w:firstLine="720"/>
        <w:jc w:val="both"/>
      </w:pPr>
      <w:r w:rsidRPr="002B392F">
        <w:t xml:space="preserve">- на реализацию мероприятий государственной программы Республики Карелия «Развитие культуры» в целях частичной компенсации расходов на повышение </w:t>
      </w:r>
      <w:proofErr w:type="gramStart"/>
      <w:r w:rsidRPr="002B392F">
        <w:t>оплаты труда работников муниципальных учреждений культуры</w:t>
      </w:r>
      <w:proofErr w:type="gramEnd"/>
      <w:r w:rsidRPr="002B392F">
        <w:t xml:space="preserve"> в сумме 565 600,00</w:t>
      </w:r>
      <w:r>
        <w:t xml:space="preserve"> рублей;</w:t>
      </w:r>
    </w:p>
    <w:p w:rsidR="00F94528" w:rsidRPr="009347D8" w:rsidRDefault="00F94528" w:rsidP="00F94528">
      <w:pPr>
        <w:ind w:firstLine="720"/>
        <w:jc w:val="both"/>
      </w:pPr>
      <w:r>
        <w:t>- иные межбюджетные трансферты на поддержку развития территориального общественного самоуправления в сумме 280 288,00 рублей;</w:t>
      </w:r>
    </w:p>
    <w:p w:rsidR="001741D6" w:rsidRDefault="001741D6" w:rsidP="001741D6">
      <w:pPr>
        <w:ind w:firstLine="540"/>
        <w:jc w:val="both"/>
      </w:pPr>
      <w:r>
        <w:t xml:space="preserve">2. </w:t>
      </w:r>
      <w:r w:rsidRPr="00542BFE">
        <w:t xml:space="preserve"> дотация на выравнивание бюджетной обеспеченности исполнена в сумме </w:t>
      </w:r>
      <w:r>
        <w:t xml:space="preserve">10 000,00 </w:t>
      </w:r>
      <w:r w:rsidRPr="00542BFE">
        <w:t>рубл</w:t>
      </w:r>
      <w:r>
        <w:t>ей</w:t>
      </w:r>
      <w:r w:rsidRPr="00542BFE">
        <w:t xml:space="preserve"> или 100</w:t>
      </w:r>
      <w:r>
        <w:t>,00%</w:t>
      </w:r>
      <w:r w:rsidRPr="00542BFE">
        <w:t xml:space="preserve"> от плана;</w:t>
      </w:r>
    </w:p>
    <w:p w:rsidR="00570F0F" w:rsidRDefault="00F94528" w:rsidP="00F94528">
      <w:pPr>
        <w:ind w:firstLine="540"/>
        <w:jc w:val="both"/>
      </w:pPr>
      <w:r>
        <w:t>3.</w:t>
      </w:r>
      <w:r w:rsidR="00570F0F">
        <w:t xml:space="preserve"> м</w:t>
      </w:r>
      <w:r w:rsidR="00570F0F" w:rsidRPr="00307B2C"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570F0F">
        <w:t xml:space="preserve"> в сумме 1 700 000,00 рублей или 100% от плана;</w:t>
      </w:r>
    </w:p>
    <w:p w:rsidR="00570F0F" w:rsidRDefault="00570F0F" w:rsidP="00D6397C">
      <w:pPr>
        <w:ind w:firstLine="540"/>
        <w:jc w:val="both"/>
      </w:pPr>
      <w:r w:rsidRPr="000E2B3B">
        <w:t xml:space="preserve">Поступления от </w:t>
      </w:r>
      <w:proofErr w:type="gramStart"/>
      <w:r w:rsidRPr="000E2B3B">
        <w:t xml:space="preserve">денежных пожертвований, предоставляемых </w:t>
      </w:r>
      <w:r>
        <w:t>негосударственными организациями составили</w:t>
      </w:r>
      <w:proofErr w:type="gramEnd"/>
      <w:r>
        <w:t xml:space="preserve"> 40 000,00 рублей, </w:t>
      </w:r>
      <w:r w:rsidRPr="000E2B3B">
        <w:t>физическими лицами получателям средств бюджетов сельских поселений</w:t>
      </w:r>
      <w:r>
        <w:t xml:space="preserve"> составили 44 000,00 рублей или 100% от плана.</w:t>
      </w:r>
    </w:p>
    <w:p w:rsidR="00570F0F" w:rsidRPr="003F7D31" w:rsidRDefault="00570F0F" w:rsidP="00570F0F">
      <w:pPr>
        <w:pStyle w:val="a3"/>
        <w:ind w:firstLine="0"/>
        <w:jc w:val="both"/>
      </w:pPr>
    </w:p>
    <w:p w:rsidR="00126BA3" w:rsidRDefault="00126BA3" w:rsidP="00570F0F">
      <w:pPr>
        <w:ind w:right="43" w:firstLine="540"/>
        <w:jc w:val="center"/>
        <w:rPr>
          <w:b/>
          <w:caps/>
          <w:sz w:val="23"/>
          <w:szCs w:val="23"/>
          <w:u w:val="single"/>
        </w:rPr>
      </w:pPr>
    </w:p>
    <w:p w:rsidR="00570F0F" w:rsidRDefault="00570F0F" w:rsidP="00570F0F">
      <w:pPr>
        <w:ind w:right="43" w:firstLine="540"/>
        <w:jc w:val="center"/>
        <w:rPr>
          <w:b/>
          <w:caps/>
          <w:sz w:val="23"/>
          <w:szCs w:val="23"/>
          <w:u w:val="single"/>
        </w:rPr>
      </w:pPr>
      <w:r w:rsidRPr="00D6397C">
        <w:rPr>
          <w:b/>
          <w:caps/>
          <w:sz w:val="23"/>
          <w:szCs w:val="23"/>
          <w:u w:val="single"/>
        </w:rPr>
        <w:t>Расходы</w:t>
      </w:r>
    </w:p>
    <w:p w:rsidR="00570F0F" w:rsidRPr="002853E1" w:rsidRDefault="00570F0F" w:rsidP="00570F0F">
      <w:pPr>
        <w:ind w:right="43" w:firstLine="540"/>
        <w:jc w:val="center"/>
        <w:rPr>
          <w:b/>
          <w:caps/>
          <w:sz w:val="23"/>
          <w:szCs w:val="23"/>
          <w:u w:val="single"/>
        </w:rPr>
      </w:pPr>
    </w:p>
    <w:p w:rsidR="00570F0F" w:rsidRDefault="00570F0F" w:rsidP="00997A0B">
      <w:pPr>
        <w:ind w:firstLine="539"/>
        <w:jc w:val="both"/>
      </w:pPr>
      <w:r w:rsidRPr="000917F4">
        <w:t xml:space="preserve">Расходная часть бюджета </w:t>
      </w:r>
      <w:proofErr w:type="spellStart"/>
      <w:r>
        <w:t>Кривопорожского</w:t>
      </w:r>
      <w:proofErr w:type="spellEnd"/>
      <w:r w:rsidRPr="000917F4">
        <w:t xml:space="preserve"> сельского поселения исполнена в сумме </w:t>
      </w:r>
      <w:r w:rsidR="00D6397C">
        <w:t>16 907 481,64</w:t>
      </w:r>
      <w:r w:rsidRPr="000917F4">
        <w:t xml:space="preserve">  руб</w:t>
      </w:r>
      <w:r>
        <w:t>ля</w:t>
      </w:r>
      <w:r w:rsidRPr="000917F4">
        <w:t xml:space="preserve"> при плане </w:t>
      </w:r>
      <w:r w:rsidR="00D6397C">
        <w:t>16 912 612,56</w:t>
      </w:r>
      <w:r w:rsidRPr="000917F4">
        <w:t xml:space="preserve"> рублей, что составляет </w:t>
      </w:r>
      <w:r w:rsidR="00D6397C">
        <w:t>99,97 процентов</w:t>
      </w:r>
      <w:r>
        <w:t xml:space="preserve"> исполнения. </w:t>
      </w:r>
      <w:r w:rsidRPr="00E4031C">
        <w:t>Структура расходов бюджета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E4031C">
        <w:t xml:space="preserve"> </w:t>
      </w:r>
      <w:r>
        <w:t xml:space="preserve">и </w:t>
      </w:r>
      <w:r w:rsidRPr="00E4031C">
        <w:t>исполнение ассигнований в разрезе отраслей представлены следующим</w:t>
      </w:r>
      <w:r>
        <w:t xml:space="preserve"> образом</w:t>
      </w:r>
      <w:r w:rsidRPr="00E4031C">
        <w:t>:</w:t>
      </w:r>
      <w:r>
        <w:t xml:space="preserve"> </w:t>
      </w:r>
    </w:p>
    <w:p w:rsidR="00570F0F" w:rsidRPr="00E4031C" w:rsidRDefault="00570F0F" w:rsidP="00570F0F">
      <w:pPr>
        <w:jc w:val="right"/>
      </w:pPr>
      <w:r>
        <w:t xml:space="preserve"> </w:t>
      </w:r>
      <w:r w:rsidRPr="00E4031C">
        <w:t xml:space="preserve"> </w:t>
      </w:r>
      <w:r>
        <w:t>(рублей)</w:t>
      </w: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701"/>
        <w:gridCol w:w="1701"/>
        <w:gridCol w:w="1701"/>
        <w:gridCol w:w="1276"/>
      </w:tblGrid>
      <w:tr w:rsidR="00570F0F" w:rsidRPr="00E4031C" w:rsidTr="00E47E6E">
        <w:trPr>
          <w:trHeight w:val="63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F0F" w:rsidRPr="00E4031C" w:rsidRDefault="00570F0F" w:rsidP="00E47E6E">
            <w:pPr>
              <w:jc w:val="center"/>
            </w:pPr>
            <w:r w:rsidRPr="00E4031C">
              <w:t xml:space="preserve">№ </w:t>
            </w:r>
            <w:proofErr w:type="gramStart"/>
            <w:r w:rsidRPr="00E4031C">
              <w:t>п</w:t>
            </w:r>
            <w:proofErr w:type="gramEnd"/>
            <w:r w:rsidRPr="00E4031C"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F0F" w:rsidRPr="00E4031C" w:rsidRDefault="00570F0F" w:rsidP="00E47E6E">
            <w:pPr>
              <w:jc w:val="center"/>
            </w:pPr>
            <w:r w:rsidRPr="00E4031C"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F0F" w:rsidRPr="00E4031C" w:rsidRDefault="00570F0F" w:rsidP="00E47E6E">
            <w:pPr>
              <w:jc w:val="center"/>
            </w:pPr>
            <w:r w:rsidRPr="00E4031C">
              <w:t>Уточненный план</w:t>
            </w:r>
            <w:r>
              <w:t>,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F0F" w:rsidRPr="00E4031C" w:rsidRDefault="00570F0F" w:rsidP="00E47E6E">
            <w:pPr>
              <w:jc w:val="center"/>
            </w:pPr>
            <w:r w:rsidRPr="00E4031C">
              <w:t>Кассовое исполнение</w:t>
            </w:r>
            <w:r>
              <w:t>,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F0F" w:rsidRPr="00E4031C" w:rsidRDefault="00570F0F" w:rsidP="00E47E6E">
            <w:pPr>
              <w:jc w:val="center"/>
            </w:pPr>
            <w:r w:rsidRPr="00E4031C">
              <w:t>Отклоне</w:t>
            </w:r>
            <w:r>
              <w:t>н</w:t>
            </w:r>
            <w:r w:rsidRPr="00E4031C">
              <w:t>ие</w:t>
            </w:r>
            <w:r>
              <w:t>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F0F" w:rsidRDefault="00570F0F" w:rsidP="00E47E6E">
            <w:pPr>
              <w:jc w:val="center"/>
            </w:pPr>
            <w:r>
              <w:t>Процент</w:t>
            </w:r>
          </w:p>
          <w:p w:rsidR="00570F0F" w:rsidRPr="00E4031C" w:rsidRDefault="00570F0F" w:rsidP="00E47E6E">
            <w:pPr>
              <w:jc w:val="center"/>
            </w:pPr>
            <w:r w:rsidRPr="00E4031C">
              <w:t>исполнения</w:t>
            </w:r>
          </w:p>
        </w:tc>
      </w:tr>
      <w:tr w:rsidR="00570F0F" w:rsidRPr="00E4031C" w:rsidTr="00E47E6E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 w:rsidRPr="00E4031C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570F0F" w:rsidP="00E47E6E">
            <w:r w:rsidRPr="00E4031C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4 722 862,56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90756D" w:rsidP="00E47E6E">
            <w:pPr>
              <w:jc w:val="center"/>
            </w:pPr>
            <w:r>
              <w:t>4 721 142,08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90756D">
            <w:pPr>
              <w:jc w:val="center"/>
            </w:pPr>
            <w:r>
              <w:t>-</w:t>
            </w:r>
            <w:r w:rsidR="0090756D">
              <w:t>1 720,48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99,96</w:t>
            </w:r>
          </w:p>
        </w:tc>
      </w:tr>
      <w:tr w:rsidR="00570F0F" w:rsidRPr="00E4031C" w:rsidTr="00E47E6E">
        <w:trPr>
          <w:trHeight w:val="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570F0F" w:rsidP="00E47E6E">
            <w: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174 900,00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90756D" w:rsidP="00E47E6E">
            <w:pPr>
              <w:jc w:val="center"/>
            </w:pPr>
            <w:r>
              <w:t>174 900,00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100</w:t>
            </w:r>
          </w:p>
        </w:tc>
      </w:tr>
      <w:tr w:rsidR="00570F0F" w:rsidRPr="00E4031C" w:rsidTr="00E47E6E">
        <w:trPr>
          <w:trHeight w:val="1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 w:rsidRPr="00E4031C"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570F0F" w:rsidP="00E47E6E">
            <w:r w:rsidRPr="00E4031C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3 023 500,00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90756D" w:rsidP="00E47E6E">
            <w:pPr>
              <w:jc w:val="center"/>
            </w:pPr>
            <w:r>
              <w:t>3 023 500,00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100</w:t>
            </w:r>
          </w:p>
        </w:tc>
      </w:tr>
      <w:tr w:rsidR="00570F0F" w:rsidRPr="00E4031C" w:rsidTr="00E47E6E">
        <w:trPr>
          <w:trHeight w:val="3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 w:rsidRPr="00E4031C"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570F0F" w:rsidP="00E47E6E">
            <w:r w:rsidRPr="00E4031C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4 736 750,00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90756D" w:rsidP="00E47E6E">
            <w:pPr>
              <w:jc w:val="center"/>
            </w:pPr>
            <w:r>
              <w:t>4 733 363,36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90756D">
            <w:pPr>
              <w:jc w:val="center"/>
            </w:pPr>
            <w:r>
              <w:t>-</w:t>
            </w:r>
            <w:r w:rsidR="0090756D">
              <w:t>3 386,64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99,93</w:t>
            </w:r>
          </w:p>
        </w:tc>
      </w:tr>
      <w:tr w:rsidR="00570F0F" w:rsidRPr="00E4031C" w:rsidTr="00E47E6E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570F0F" w:rsidP="00E47E6E">
            <w:r w:rsidRPr="00E4031C">
              <w:t xml:space="preserve">Культура, кинематография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2 901 700,00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90756D" w:rsidP="00E47E6E">
            <w:pPr>
              <w:jc w:val="center"/>
            </w:pPr>
            <w:r>
              <w:t>2 901 677,20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-22,80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100</w:t>
            </w:r>
          </w:p>
        </w:tc>
      </w:tr>
      <w:tr w:rsidR="00570F0F" w:rsidRPr="00E4031C" w:rsidTr="00E47E6E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Default="00570F0F" w:rsidP="00E47E6E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570F0F" w:rsidP="00E47E6E">
            <w:r w:rsidRPr="00E4031C"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Default="0090756D" w:rsidP="00E47E6E">
            <w:pPr>
              <w:jc w:val="center"/>
            </w:pPr>
            <w:r>
              <w:t>352 900,00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Default="0090756D" w:rsidP="00E47E6E">
            <w:pPr>
              <w:jc w:val="center"/>
            </w:pPr>
            <w:r>
              <w:t>352 899,00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-1,00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100</w:t>
            </w:r>
          </w:p>
        </w:tc>
      </w:tr>
      <w:tr w:rsidR="00EC5F66" w:rsidRPr="00E4031C" w:rsidTr="00E47E6E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66" w:rsidRDefault="00EC5F66" w:rsidP="00E47E6E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5F66" w:rsidRPr="00E4031C" w:rsidRDefault="00EC5F66" w:rsidP="00E47E6E">
            <w:r>
              <w:t>Межбюджетный трансферт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66" w:rsidRDefault="00EC5F66" w:rsidP="00E47E6E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5F66" w:rsidRDefault="00EC5F66" w:rsidP="00E47E6E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66" w:rsidRDefault="00EC5F66" w:rsidP="00E47E6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F66" w:rsidRDefault="00EC5F66" w:rsidP="00E47E6E">
            <w:pPr>
              <w:jc w:val="center"/>
            </w:pPr>
            <w:r>
              <w:t>100</w:t>
            </w:r>
          </w:p>
        </w:tc>
      </w:tr>
      <w:tr w:rsidR="00570F0F" w:rsidRPr="00E4031C" w:rsidTr="00E47E6E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F0F" w:rsidRPr="00E4031C" w:rsidRDefault="00570F0F" w:rsidP="00E47E6E">
            <w:r w:rsidRPr="00E4031C"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0F0F" w:rsidRDefault="0090756D" w:rsidP="00E47E6E">
            <w:pPr>
              <w:jc w:val="center"/>
            </w:pPr>
            <w:r>
              <w:t>16 912 612,56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F0F" w:rsidRDefault="0090756D" w:rsidP="00E47E6E">
            <w:pPr>
              <w:jc w:val="center"/>
            </w:pPr>
            <w:r>
              <w:t>16 907 481,64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90756D">
            <w:pPr>
              <w:jc w:val="center"/>
            </w:pPr>
            <w:r>
              <w:t>-</w:t>
            </w:r>
            <w:r w:rsidR="0090756D">
              <w:t>5</w:t>
            </w:r>
            <w:r w:rsidR="00997A0B">
              <w:t xml:space="preserve"> </w:t>
            </w:r>
            <w:r w:rsidR="0090756D">
              <w:t>130,92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99,97</w:t>
            </w:r>
          </w:p>
        </w:tc>
      </w:tr>
    </w:tbl>
    <w:p w:rsidR="0030682F" w:rsidRDefault="0030682F" w:rsidP="00EC5F66">
      <w:pPr>
        <w:rPr>
          <w:i/>
        </w:rPr>
      </w:pPr>
    </w:p>
    <w:p w:rsidR="0030682F" w:rsidRDefault="0030682F" w:rsidP="0030682F">
      <w:pPr>
        <w:pStyle w:val="a7"/>
        <w:spacing w:after="0"/>
        <w:ind w:firstLine="539"/>
        <w:jc w:val="center"/>
        <w:rPr>
          <w:i/>
        </w:rPr>
      </w:pPr>
      <w:r w:rsidRPr="002177D0">
        <w:rPr>
          <w:i/>
        </w:rPr>
        <w:t>Раздел 01 «Общегосударственные расходы»</w:t>
      </w:r>
    </w:p>
    <w:p w:rsidR="00634257" w:rsidRDefault="00634257" w:rsidP="00FD7AD2">
      <w:pPr>
        <w:jc w:val="center"/>
        <w:rPr>
          <w:i/>
        </w:rPr>
      </w:pPr>
    </w:p>
    <w:p w:rsidR="00FD7AD2" w:rsidRPr="00E4031C" w:rsidRDefault="00471E1F" w:rsidP="00471E1F">
      <w:pPr>
        <w:jc w:val="both"/>
      </w:pPr>
      <w:r>
        <w:t xml:space="preserve">             </w:t>
      </w:r>
      <w:r w:rsidR="003224FC">
        <w:t>В целом по разделу</w:t>
      </w:r>
      <w:r w:rsidR="00FD7AD2" w:rsidRPr="00E4031C">
        <w:t xml:space="preserve"> расходы составили </w:t>
      </w:r>
      <w:r w:rsidR="00D45FB8">
        <w:t>4 721 142,08</w:t>
      </w:r>
      <w:r w:rsidR="009145BF">
        <w:t xml:space="preserve"> </w:t>
      </w:r>
      <w:r w:rsidR="00FD7AD2" w:rsidRPr="00E4031C">
        <w:t xml:space="preserve"> рублей при плане</w:t>
      </w:r>
      <w:r w:rsidR="00FD7AD2">
        <w:t xml:space="preserve">  </w:t>
      </w:r>
      <w:r w:rsidR="00D45FB8">
        <w:t>4 722 862,56</w:t>
      </w:r>
      <w:r w:rsidR="00FD7AD2" w:rsidRPr="00E4031C">
        <w:t xml:space="preserve"> рублей.</w:t>
      </w:r>
    </w:p>
    <w:p w:rsidR="00FD7AD2" w:rsidRPr="000A6D75" w:rsidRDefault="00471E1F" w:rsidP="00471E1F">
      <w:pPr>
        <w:jc w:val="both"/>
        <w:rPr>
          <w:color w:val="FF0000"/>
        </w:rPr>
      </w:pPr>
      <w:r>
        <w:t xml:space="preserve">             </w:t>
      </w:r>
      <w:proofErr w:type="gramStart"/>
      <w:r w:rsidR="008C13B4" w:rsidRPr="003A4C61">
        <w:rPr>
          <w:b/>
          <w:i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="008C13B4">
        <w:t xml:space="preserve"> </w:t>
      </w:r>
      <w:r w:rsidR="00FD7AD2" w:rsidRPr="00E4031C">
        <w:t xml:space="preserve">фактические расходы составили </w:t>
      </w:r>
      <w:r w:rsidR="00FD7AD2">
        <w:t xml:space="preserve"> </w:t>
      </w:r>
      <w:r w:rsidR="00D666FC">
        <w:t>852 201,47</w:t>
      </w:r>
      <w:r w:rsidR="00FD7AD2" w:rsidRPr="00E4031C">
        <w:t xml:space="preserve"> рубл</w:t>
      </w:r>
      <w:r w:rsidR="009145BF">
        <w:t>я</w:t>
      </w:r>
      <w:r w:rsidR="00FD7AD2" w:rsidRPr="00E4031C">
        <w:t xml:space="preserve"> при плане на год в сумме </w:t>
      </w:r>
      <w:r w:rsidR="00D666FC">
        <w:t>852 387,47</w:t>
      </w:r>
      <w:r>
        <w:t xml:space="preserve"> рублей, в том числе на заработную плату</w:t>
      </w:r>
      <w:r w:rsidR="006E2F99">
        <w:t xml:space="preserve"> главы поселения</w:t>
      </w:r>
      <w:r>
        <w:t xml:space="preserve"> и оплату единого социального налога </w:t>
      </w:r>
      <w:r w:rsidR="00E86F53">
        <w:t xml:space="preserve">израсходовано </w:t>
      </w:r>
      <w:r w:rsidR="00D666FC">
        <w:t>826 101,47</w:t>
      </w:r>
      <w:r w:rsidR="00E86F53">
        <w:t xml:space="preserve"> рублей</w:t>
      </w:r>
      <w:r w:rsidR="00D666FC">
        <w:t xml:space="preserve"> (в </w:t>
      </w:r>
      <w:proofErr w:type="spellStart"/>
      <w:r w:rsidR="00D666FC">
        <w:t>т.ч</w:t>
      </w:r>
      <w:proofErr w:type="spellEnd"/>
      <w:r w:rsidR="00D666FC">
        <w:t>. за счет</w:t>
      </w:r>
      <w:r w:rsidR="00D666FC" w:rsidRPr="00D666FC">
        <w:t xml:space="preserve"> иного межбюджетного трансферта из бюджета Республики Карелия на поощрение за</w:t>
      </w:r>
      <w:proofErr w:type="gramEnd"/>
      <w:r w:rsidR="00D666FC" w:rsidRPr="00D666FC">
        <w:t xml:space="preserve"> достижение </w:t>
      </w:r>
      <w:proofErr w:type="gramStart"/>
      <w:r w:rsidR="00D666FC" w:rsidRPr="00D666FC">
        <w:t>показателей деятельности органов исполнительной власти субъектов Российской</w:t>
      </w:r>
      <w:proofErr w:type="gramEnd"/>
      <w:r w:rsidR="00D666FC" w:rsidRPr="00D666FC">
        <w:t xml:space="preserve"> Федерации (в целях поощрения муниципальных управленческих команд)</w:t>
      </w:r>
      <w:r w:rsidR="00D666FC">
        <w:t xml:space="preserve"> в сумме 15 237,47 рублей)</w:t>
      </w:r>
      <w:r w:rsidR="00E86F53">
        <w:t>, на</w:t>
      </w:r>
      <w:r w:rsidR="009145BF">
        <w:t xml:space="preserve"> возмещение</w:t>
      </w:r>
      <w:r w:rsidR="00E86F53">
        <w:t xml:space="preserve"> командировочны</w:t>
      </w:r>
      <w:r w:rsidR="009145BF">
        <w:t>х</w:t>
      </w:r>
      <w:r w:rsidR="00E86F53">
        <w:t xml:space="preserve"> расход</w:t>
      </w:r>
      <w:r w:rsidR="009145BF">
        <w:t xml:space="preserve">ов </w:t>
      </w:r>
      <w:r w:rsidR="00E86F53">
        <w:t xml:space="preserve"> </w:t>
      </w:r>
      <w:r w:rsidR="009145BF">
        <w:t>направлено</w:t>
      </w:r>
      <w:r w:rsidR="00E86F53">
        <w:t xml:space="preserve"> </w:t>
      </w:r>
      <w:r w:rsidR="009145BF">
        <w:t xml:space="preserve"> </w:t>
      </w:r>
      <w:r w:rsidR="00D666FC">
        <w:t>26 100,00</w:t>
      </w:r>
      <w:r w:rsidR="00E86F53">
        <w:t>рублей.</w:t>
      </w:r>
      <w:r w:rsidR="00FD7AD2">
        <w:t xml:space="preserve"> </w:t>
      </w:r>
    </w:p>
    <w:p w:rsidR="00FD7AD2" w:rsidRDefault="008C13B4" w:rsidP="00FD7AD2">
      <w:pPr>
        <w:ind w:firstLine="720"/>
        <w:jc w:val="both"/>
      </w:pPr>
      <w:r w:rsidRPr="003A4C61">
        <w:rPr>
          <w:b/>
          <w:i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</w:t>
      </w:r>
      <w:r w:rsidR="00AC6B83" w:rsidRPr="003A4C61">
        <w:rPr>
          <w:b/>
          <w:i/>
        </w:rPr>
        <w:t>Ро</w:t>
      </w:r>
      <w:r w:rsidRPr="003A4C61">
        <w:rPr>
          <w:b/>
          <w:i/>
        </w:rPr>
        <w:t>ссийской Федерации, местных администраций»</w:t>
      </w:r>
      <w:r>
        <w:t xml:space="preserve"> </w:t>
      </w:r>
      <w:r w:rsidR="00FD7AD2">
        <w:t xml:space="preserve"> </w:t>
      </w:r>
      <w:r w:rsidR="00FD7AD2" w:rsidRPr="00E4031C">
        <w:t xml:space="preserve">за счет всех источников израсходовано </w:t>
      </w:r>
      <w:r w:rsidR="00D666FC">
        <w:t>635 213,49</w:t>
      </w:r>
      <w:r w:rsidR="00FD7AD2" w:rsidRPr="00E4031C">
        <w:t xml:space="preserve"> рублей при плане </w:t>
      </w:r>
      <w:r w:rsidR="00D666FC">
        <w:t>636 615,09</w:t>
      </w:r>
      <w:r w:rsidR="00317CEF">
        <w:t xml:space="preserve"> рублей,</w:t>
      </w:r>
      <w:r w:rsidR="00C63857">
        <w:t xml:space="preserve"> что соответствует </w:t>
      </w:r>
      <w:r w:rsidR="00D666FC">
        <w:t>99,78</w:t>
      </w:r>
      <w:r w:rsidR="003A4C61">
        <w:t xml:space="preserve"> %</w:t>
      </w:r>
      <w:r w:rsidR="00C63857">
        <w:t xml:space="preserve"> исполнения, </w:t>
      </w:r>
      <w:r w:rsidR="00317CEF">
        <w:t xml:space="preserve"> из них: </w:t>
      </w:r>
    </w:p>
    <w:p w:rsidR="00C63857" w:rsidRDefault="00317CEF" w:rsidP="00FD7AD2">
      <w:pPr>
        <w:ind w:firstLine="720"/>
        <w:jc w:val="both"/>
      </w:pPr>
      <w:r>
        <w:t xml:space="preserve">- </w:t>
      </w:r>
      <w:r w:rsidR="00FD7AD2" w:rsidRPr="000005EB">
        <w:t>на оплат</w:t>
      </w:r>
      <w:r w:rsidR="00C63857">
        <w:t>у</w:t>
      </w:r>
      <w:r w:rsidR="00FD7AD2" w:rsidRPr="000005EB">
        <w:t xml:space="preserve"> труда с начислениями </w:t>
      </w:r>
      <w:r w:rsidR="006E2F99">
        <w:t xml:space="preserve">сотрудникам аппарата администрации </w:t>
      </w:r>
      <w:r w:rsidR="00D666FC">
        <w:t>463 370,15</w:t>
      </w:r>
      <w:r w:rsidR="00FD7AD2" w:rsidRPr="000005EB">
        <w:t xml:space="preserve"> рублей</w:t>
      </w:r>
      <w:r w:rsidR="00D666FC">
        <w:t xml:space="preserve"> </w:t>
      </w:r>
      <w:r w:rsidR="00D666FC" w:rsidRPr="00D666FC">
        <w:t xml:space="preserve">(в </w:t>
      </w:r>
      <w:proofErr w:type="spellStart"/>
      <w:r w:rsidR="00D666FC" w:rsidRPr="00D666FC">
        <w:t>т.ч</w:t>
      </w:r>
      <w:proofErr w:type="spellEnd"/>
      <w:r w:rsidR="00D666FC" w:rsidRPr="00D666FC">
        <w:t xml:space="preserve">. за счет иного межбюджетного трансферта из бюджета Республики Карелия на поощрение за достижение </w:t>
      </w:r>
      <w:proofErr w:type="gramStart"/>
      <w:r w:rsidR="00D666FC" w:rsidRPr="00D666FC">
        <w:t>показателей деятельности органов исполнительной власти субъектов Российской</w:t>
      </w:r>
      <w:proofErr w:type="gramEnd"/>
      <w:r w:rsidR="00D666FC" w:rsidRPr="00D666FC">
        <w:t xml:space="preserve"> Федерации (в целях поощрения муниципальных управленческих команд) в сумме </w:t>
      </w:r>
      <w:r w:rsidR="00D666FC">
        <w:t>7 175,09 рублей)</w:t>
      </w:r>
      <w:r w:rsidR="00C63857">
        <w:t>;</w:t>
      </w:r>
    </w:p>
    <w:p w:rsidR="00C63857" w:rsidRDefault="00C63857" w:rsidP="00FD7AD2">
      <w:pPr>
        <w:ind w:firstLine="720"/>
        <w:jc w:val="both"/>
      </w:pPr>
      <w:r>
        <w:t xml:space="preserve">- на оплату информационно-коммуникационных услуг – </w:t>
      </w:r>
      <w:r w:rsidR="00D666FC">
        <w:t>61 908,48</w:t>
      </w:r>
      <w:r>
        <w:t xml:space="preserve"> рублей;</w:t>
      </w:r>
    </w:p>
    <w:p w:rsidR="00C63857" w:rsidRDefault="00C63857" w:rsidP="00FD7AD2">
      <w:pPr>
        <w:ind w:firstLine="720"/>
        <w:jc w:val="both"/>
      </w:pPr>
      <w:r>
        <w:t xml:space="preserve">- на оплату </w:t>
      </w:r>
      <w:r w:rsidR="00F73C7B">
        <w:t>коммунальны</w:t>
      </w:r>
      <w:r>
        <w:t>х услуг</w:t>
      </w:r>
      <w:r w:rsidR="006E2F99">
        <w:t xml:space="preserve"> помещения администрации поселения</w:t>
      </w:r>
      <w:r w:rsidR="00317CEF">
        <w:t xml:space="preserve"> </w:t>
      </w:r>
      <w:r w:rsidR="00DD743A">
        <w:t>–</w:t>
      </w:r>
      <w:r w:rsidR="00317CEF">
        <w:t xml:space="preserve"> </w:t>
      </w:r>
      <w:r w:rsidR="00D666FC">
        <w:t>56 783,39</w:t>
      </w:r>
      <w:r>
        <w:t xml:space="preserve"> рублей;</w:t>
      </w:r>
    </w:p>
    <w:p w:rsidR="00FD7AD2" w:rsidRPr="000005EB" w:rsidRDefault="00C63857" w:rsidP="00FD7AD2">
      <w:pPr>
        <w:ind w:firstLine="720"/>
        <w:jc w:val="both"/>
      </w:pPr>
      <w:r>
        <w:t xml:space="preserve"> - </w:t>
      </w:r>
      <w:r w:rsidRPr="000005EB">
        <w:t xml:space="preserve">прочие расходы </w:t>
      </w:r>
      <w:r>
        <w:t xml:space="preserve">составили </w:t>
      </w:r>
      <w:r w:rsidR="00D666FC">
        <w:t>51 151,47</w:t>
      </w:r>
      <w:r w:rsidR="003A4C61">
        <w:t xml:space="preserve"> рублей (</w:t>
      </w:r>
      <w:r>
        <w:t>содержание здания администрации</w:t>
      </w:r>
      <w:r w:rsidR="003A4C61">
        <w:t>)</w:t>
      </w:r>
      <w:r>
        <w:t xml:space="preserve">. </w:t>
      </w:r>
    </w:p>
    <w:p w:rsidR="00FD7AD2" w:rsidRDefault="00D666FC" w:rsidP="00FD7AD2">
      <w:pPr>
        <w:pStyle w:val="a3"/>
        <w:ind w:firstLine="540"/>
        <w:jc w:val="both"/>
      </w:pPr>
      <w:r>
        <w:t xml:space="preserve">    </w:t>
      </w:r>
      <w:r w:rsidR="008E50E5">
        <w:t>- н</w:t>
      </w:r>
      <w:r w:rsidR="00FD7AD2" w:rsidRPr="000005EB">
        <w:t>а выполнение отдельных государственных полномочий Республики Карелия за счет средств субвенци</w:t>
      </w:r>
      <w:r w:rsidR="00FD7AD2">
        <w:t>и</w:t>
      </w:r>
      <w:r w:rsidR="00FD7AD2" w:rsidRPr="006773A2">
        <w:t xml:space="preserve"> </w:t>
      </w:r>
      <w:r w:rsidR="00FD7AD2">
        <w:t xml:space="preserve">на </w:t>
      </w:r>
      <w:r w:rsidR="00FD7AD2" w:rsidRPr="003F7D31">
        <w:t xml:space="preserve">осуществление полномочий Республики Карелия по созданию и обеспечению деятельности административных комиссий и определения </w:t>
      </w:r>
      <w:proofErr w:type="gramStart"/>
      <w:r w:rsidR="00FD7AD2" w:rsidRPr="003F7D31">
        <w:t>должностных лиц, уполномоченных составлять протоколы</w:t>
      </w:r>
      <w:r w:rsidR="00491AB5">
        <w:t xml:space="preserve"> израсходовано</w:t>
      </w:r>
      <w:proofErr w:type="gramEnd"/>
      <w:r w:rsidR="00FD7AD2" w:rsidRPr="003F7D31">
        <w:t xml:space="preserve"> </w:t>
      </w:r>
      <w:r w:rsidR="008E50E5">
        <w:t>2</w:t>
      </w:r>
      <w:r w:rsidR="00491AB5">
        <w:t> </w:t>
      </w:r>
      <w:r w:rsidR="00F73C7B">
        <w:t>000</w:t>
      </w:r>
      <w:r w:rsidR="00491AB5">
        <w:t>,00</w:t>
      </w:r>
      <w:r w:rsidR="00FD7AD2" w:rsidRPr="003F7D31">
        <w:t xml:space="preserve"> рублей</w:t>
      </w:r>
      <w:r w:rsidR="00FD7AD2">
        <w:t xml:space="preserve"> на пр</w:t>
      </w:r>
      <w:r w:rsidR="000777CF">
        <w:t>и</w:t>
      </w:r>
      <w:r w:rsidR="00862CDC">
        <w:t>обретение канцелярских товаров.</w:t>
      </w:r>
    </w:p>
    <w:p w:rsidR="00ED26F8" w:rsidRPr="00D666FC" w:rsidRDefault="006E2F99" w:rsidP="00D666FC">
      <w:pPr>
        <w:pStyle w:val="a7"/>
        <w:spacing w:after="0"/>
        <w:ind w:firstLine="540"/>
        <w:jc w:val="both"/>
      </w:pPr>
      <w:r w:rsidRPr="003A4C61">
        <w:rPr>
          <w:b/>
          <w:i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>
        <w:t xml:space="preserve"> н</w:t>
      </w:r>
      <w:r w:rsidR="00491AB5" w:rsidRPr="00421262">
        <w:t xml:space="preserve">а выполнение полномочий администрации </w:t>
      </w:r>
      <w:r w:rsidR="00491AB5">
        <w:t>Кривопорожского</w:t>
      </w:r>
      <w:r w:rsidR="00491AB5" w:rsidRPr="00421262">
        <w:t xml:space="preserve"> </w:t>
      </w:r>
      <w:r w:rsidR="00491AB5">
        <w:t>сельского</w:t>
      </w:r>
      <w:r w:rsidR="00491AB5" w:rsidRPr="00421262">
        <w:t xml:space="preserve"> поселения по формированию, исполнению бюджета поселения и </w:t>
      </w:r>
      <w:proofErr w:type="gramStart"/>
      <w:r w:rsidR="00491AB5" w:rsidRPr="00421262">
        <w:t>контролю за</w:t>
      </w:r>
      <w:proofErr w:type="gramEnd"/>
      <w:r w:rsidR="00491AB5" w:rsidRPr="00421262">
        <w:t xml:space="preserve"> исполнением данного бюджета </w:t>
      </w:r>
      <w:r w:rsidR="00491AB5">
        <w:t>в соответствии с заключенными соглашениями</w:t>
      </w:r>
      <w:r w:rsidR="00491AB5" w:rsidRPr="00C00B94">
        <w:t xml:space="preserve"> </w:t>
      </w:r>
      <w:r w:rsidR="00491AB5">
        <w:t xml:space="preserve">бюджету Кемского муниципального района перечислено  </w:t>
      </w:r>
      <w:r w:rsidR="00D666FC">
        <w:t>177</w:t>
      </w:r>
      <w:r w:rsidR="00491AB5">
        <w:t> 000,00  рублей при соответствующем плане.</w:t>
      </w:r>
    </w:p>
    <w:p w:rsidR="00FE609C" w:rsidRDefault="00FE609C" w:rsidP="00E83F2E">
      <w:pPr>
        <w:tabs>
          <w:tab w:val="left" w:pos="0"/>
        </w:tabs>
        <w:jc w:val="both"/>
      </w:pPr>
      <w:r>
        <w:rPr>
          <w:color w:val="FF0000"/>
        </w:rPr>
        <w:tab/>
      </w:r>
      <w:r w:rsidR="006E2F99" w:rsidRPr="003A4C61">
        <w:rPr>
          <w:b/>
          <w:i/>
        </w:rPr>
        <w:t>По подразделу 0113 «Другие общегосударственные вопросы»</w:t>
      </w:r>
      <w:r w:rsidR="006E2F99" w:rsidRPr="006E2F99">
        <w:t xml:space="preserve"> </w:t>
      </w:r>
      <w:r w:rsidRPr="00FE609C">
        <w:t xml:space="preserve">израсходовано </w:t>
      </w:r>
      <w:r w:rsidR="006C6303">
        <w:t>3 056 727,12</w:t>
      </w:r>
      <w:r w:rsidRPr="00FE609C">
        <w:t xml:space="preserve"> рублей при плане </w:t>
      </w:r>
      <w:r w:rsidR="006C6303">
        <w:t>3 056 860,00</w:t>
      </w:r>
      <w:r w:rsidR="004522A7">
        <w:t xml:space="preserve"> рублей. </w:t>
      </w:r>
      <w:r w:rsidR="006E2F99">
        <w:t>Бюджетные ассигнования направлены</w:t>
      </w:r>
      <w:r w:rsidR="00022925">
        <w:t>:</w:t>
      </w:r>
    </w:p>
    <w:p w:rsidR="00F67C56" w:rsidRDefault="00F67C56" w:rsidP="00022925">
      <w:pPr>
        <w:tabs>
          <w:tab w:val="left" w:pos="0"/>
        </w:tabs>
        <w:ind w:firstLine="567"/>
        <w:jc w:val="both"/>
      </w:pPr>
      <w:r>
        <w:t>- на оплату коммунальных услуг по имуществу, отн</w:t>
      </w:r>
      <w:r w:rsidR="008C6E39">
        <w:t>осящегося к муниципальной казне</w:t>
      </w:r>
      <w:r>
        <w:t xml:space="preserve">, а так же </w:t>
      </w:r>
      <w:r w:rsidRPr="00F67C56">
        <w:t>погашение кредиторской  задолженности</w:t>
      </w:r>
      <w:r w:rsidR="006C6303">
        <w:t xml:space="preserve"> по исполнительному листу</w:t>
      </w:r>
      <w:r w:rsidRPr="00F67C56">
        <w:t xml:space="preserve"> </w:t>
      </w:r>
      <w:r>
        <w:t>за период</w:t>
      </w:r>
      <w:r w:rsidR="006C6303">
        <w:t xml:space="preserve"> май 2017 года и</w:t>
      </w:r>
      <w:r>
        <w:t xml:space="preserve"> </w:t>
      </w:r>
      <w:r w:rsidR="006C6303">
        <w:t>июль-октябрь</w:t>
      </w:r>
      <w:r w:rsidR="005D2E33">
        <w:t xml:space="preserve"> </w:t>
      </w:r>
      <w:r>
        <w:t xml:space="preserve">2018 года </w:t>
      </w:r>
      <w:r w:rsidRPr="00F67C56">
        <w:t xml:space="preserve">за теплоснабжение муниципальных квартир </w:t>
      </w:r>
      <w:r>
        <w:t xml:space="preserve">израсходовано </w:t>
      </w:r>
      <w:r w:rsidR="006C6303">
        <w:t>1 224 003,36</w:t>
      </w:r>
      <w:r w:rsidRPr="00F67C56">
        <w:t xml:space="preserve"> </w:t>
      </w:r>
      <w:r w:rsidR="006C6303">
        <w:t>рублей</w:t>
      </w:r>
      <w:r>
        <w:t>;</w:t>
      </w:r>
    </w:p>
    <w:p w:rsidR="00F67C56" w:rsidRDefault="00F67C56" w:rsidP="00022925">
      <w:pPr>
        <w:tabs>
          <w:tab w:val="left" w:pos="0"/>
        </w:tabs>
        <w:ind w:firstLine="567"/>
        <w:jc w:val="both"/>
      </w:pPr>
      <w:r>
        <w:t xml:space="preserve">- на оплату </w:t>
      </w:r>
      <w:r w:rsidR="005D2E33">
        <w:t>неустойки</w:t>
      </w:r>
      <w:r w:rsidR="00B04677">
        <w:t xml:space="preserve"> в польз</w:t>
      </w:r>
      <w:proofErr w:type="gramStart"/>
      <w:r w:rsidR="00B04677">
        <w:t>у ООО</w:t>
      </w:r>
      <w:proofErr w:type="gramEnd"/>
      <w:r w:rsidR="00B04677">
        <w:t xml:space="preserve"> </w:t>
      </w:r>
      <w:r w:rsidR="00EC5F66">
        <w:t>«</w:t>
      </w:r>
      <w:proofErr w:type="spellStart"/>
      <w:r w:rsidR="005D2E33">
        <w:t>Карелэнергоресурс</w:t>
      </w:r>
      <w:proofErr w:type="spellEnd"/>
      <w:r w:rsidR="00EC5F66">
        <w:t>»</w:t>
      </w:r>
      <w:r w:rsidR="00B04677">
        <w:t xml:space="preserve"> </w:t>
      </w:r>
      <w:r>
        <w:t xml:space="preserve"> по исполнительному</w:t>
      </w:r>
      <w:r w:rsidR="00B04677">
        <w:t xml:space="preserve"> листу (оплата задолженности за теплоснабжение) израсходовано </w:t>
      </w:r>
      <w:r w:rsidR="006C6303">
        <w:t>58 130,99</w:t>
      </w:r>
      <w:r w:rsidR="00B04677">
        <w:t xml:space="preserve"> рублей;</w:t>
      </w:r>
    </w:p>
    <w:p w:rsidR="005D2E33" w:rsidRDefault="00B04677" w:rsidP="00022925">
      <w:pPr>
        <w:tabs>
          <w:tab w:val="left" w:pos="0"/>
        </w:tabs>
        <w:ind w:firstLine="567"/>
        <w:jc w:val="both"/>
      </w:pPr>
      <w:r>
        <w:t xml:space="preserve">- </w:t>
      </w:r>
      <w:r w:rsidR="006E2F99">
        <w:t>на ремонт</w:t>
      </w:r>
      <w:r>
        <w:t xml:space="preserve"> муниципального жилищного фонда</w:t>
      </w:r>
      <w:r w:rsidR="005D2E33">
        <w:t xml:space="preserve"> и муниципальной техники</w:t>
      </w:r>
      <w:r>
        <w:t xml:space="preserve"> в сумме </w:t>
      </w:r>
      <w:r w:rsidR="006C6303">
        <w:t>877 803,00</w:t>
      </w:r>
      <w:r w:rsidR="005D2E33">
        <w:t xml:space="preserve"> рубля; </w:t>
      </w:r>
    </w:p>
    <w:p w:rsidR="005D2E33" w:rsidRDefault="005D2E33" w:rsidP="00022925">
      <w:pPr>
        <w:tabs>
          <w:tab w:val="left" w:pos="0"/>
        </w:tabs>
        <w:ind w:firstLine="567"/>
        <w:jc w:val="both"/>
      </w:pPr>
      <w:r>
        <w:t xml:space="preserve">- на оплату транспортного налога в сумме </w:t>
      </w:r>
      <w:r w:rsidR="006C6303">
        <w:t>22 725,77</w:t>
      </w:r>
      <w:r>
        <w:t xml:space="preserve"> рублей</w:t>
      </w:r>
    </w:p>
    <w:p w:rsidR="008C6E39" w:rsidRDefault="008C6E39" w:rsidP="00022925">
      <w:pPr>
        <w:tabs>
          <w:tab w:val="left" w:pos="0"/>
        </w:tabs>
        <w:ind w:firstLine="567"/>
        <w:jc w:val="both"/>
      </w:pPr>
      <w:r>
        <w:t xml:space="preserve">- </w:t>
      </w:r>
      <w:r w:rsidR="006E2F99">
        <w:t>на</w:t>
      </w:r>
      <w:r w:rsidRPr="008C6E39">
        <w:t xml:space="preserve"> оказание информационно-консультационных  услуг </w:t>
      </w:r>
      <w:r w:rsidR="005D2E33">
        <w:t>по определению поставщика (</w:t>
      </w:r>
      <w:proofErr w:type="spellStart"/>
      <w:r w:rsidR="005D2E33">
        <w:t>госзакупки</w:t>
      </w:r>
      <w:proofErr w:type="spellEnd"/>
      <w:r w:rsidR="005D2E33">
        <w:t>)</w:t>
      </w:r>
      <w:r>
        <w:t xml:space="preserve"> в сумме</w:t>
      </w:r>
      <w:r w:rsidRPr="008C6E39">
        <w:t xml:space="preserve"> </w:t>
      </w:r>
      <w:r w:rsidR="006C6303">
        <w:t>14 520,00</w:t>
      </w:r>
      <w:r>
        <w:t xml:space="preserve"> рублей;</w:t>
      </w:r>
    </w:p>
    <w:p w:rsidR="006C6303" w:rsidRPr="006C6303" w:rsidRDefault="006C6303" w:rsidP="006C6303">
      <w:pPr>
        <w:jc w:val="both"/>
      </w:pPr>
      <w:r w:rsidRPr="006C6303">
        <w:t xml:space="preserve">         - на уборку и дезинфекцию по</w:t>
      </w:r>
      <w:r>
        <w:t xml:space="preserve">дъездов многоквартирных домов </w:t>
      </w:r>
      <w:r w:rsidR="00EC5F66" w:rsidRPr="00EC5F66">
        <w:t xml:space="preserve">с целью снижения риска распространения новой </w:t>
      </w:r>
      <w:proofErr w:type="spellStart"/>
      <w:r w:rsidR="00EC5F66" w:rsidRPr="00EC5F66">
        <w:t>короновирусной</w:t>
      </w:r>
      <w:proofErr w:type="spellEnd"/>
      <w:r w:rsidR="00EC5F66" w:rsidRPr="00EC5F66">
        <w:t xml:space="preserve"> инфекции</w:t>
      </w:r>
      <w:r w:rsidR="00EC5F66">
        <w:t xml:space="preserve"> </w:t>
      </w:r>
      <w:r w:rsidRPr="006C6303">
        <w:t>исполнение 60 000,00 рублей;</w:t>
      </w:r>
    </w:p>
    <w:p w:rsidR="006C6303" w:rsidRDefault="006C6303" w:rsidP="006C6303">
      <w:pPr>
        <w:jc w:val="both"/>
      </w:pPr>
      <w:r w:rsidRPr="006C6303">
        <w:lastRenderedPageBreak/>
        <w:t xml:space="preserve">         - на вырубку лесных насаждений, отсыпку и планировку территории для универсальной спортивной площадки (</w:t>
      </w:r>
      <w:proofErr w:type="spellStart"/>
      <w:r w:rsidRPr="006C6303">
        <w:t>волейбол+баскетбол</w:t>
      </w:r>
      <w:proofErr w:type="spellEnd"/>
      <w:r w:rsidRPr="006C6303">
        <w:t xml:space="preserve">) исполнено </w:t>
      </w:r>
      <w:r>
        <w:t xml:space="preserve">на </w:t>
      </w:r>
      <w:r w:rsidRPr="006C6303">
        <w:t>540 000,00 рублей;</w:t>
      </w:r>
    </w:p>
    <w:p w:rsidR="006C6303" w:rsidRDefault="006C6303" w:rsidP="006C6303">
      <w:pPr>
        <w:jc w:val="both"/>
      </w:pPr>
      <w:r>
        <w:t xml:space="preserve">         - выполнение комплекса рекламных работ и услуг (изготовление и доставка адресных и подъездных табличек) в сумме 18 629,00 рублей;</w:t>
      </w:r>
    </w:p>
    <w:p w:rsidR="00283546" w:rsidRDefault="00283546" w:rsidP="00022925">
      <w:pPr>
        <w:tabs>
          <w:tab w:val="left" w:pos="0"/>
        </w:tabs>
        <w:ind w:firstLine="567"/>
        <w:jc w:val="both"/>
      </w:pPr>
      <w:r>
        <w:t xml:space="preserve">- на изготовление технических паспортов и экспертизы, изготовление правоустанавливающих документов, изготовление архивных справок о проведении технического учета объекта дороги в </w:t>
      </w:r>
      <w:proofErr w:type="spellStart"/>
      <w:r w:rsidR="00862CDC">
        <w:t>д</w:t>
      </w:r>
      <w:proofErr w:type="gramStart"/>
      <w:r w:rsidR="00862CDC">
        <w:t>.</w:t>
      </w:r>
      <w:r>
        <w:t>П</w:t>
      </w:r>
      <w:proofErr w:type="gramEnd"/>
      <w:r>
        <w:t>анозеро</w:t>
      </w:r>
      <w:proofErr w:type="spellEnd"/>
      <w:r>
        <w:t>, услуги по выполне</w:t>
      </w:r>
      <w:r w:rsidR="006C6303">
        <w:t>нию технической экспертизы на 17</w:t>
      </w:r>
      <w:r>
        <w:t xml:space="preserve"> объектов в сумме </w:t>
      </w:r>
      <w:r w:rsidR="006C6303">
        <w:t>176 290,00</w:t>
      </w:r>
      <w:r>
        <w:t xml:space="preserve"> рублей;</w:t>
      </w:r>
    </w:p>
    <w:p w:rsidR="00FE609C" w:rsidRDefault="008C6E39" w:rsidP="00E83F2E">
      <w:pPr>
        <w:tabs>
          <w:tab w:val="left" w:pos="0"/>
        </w:tabs>
        <w:jc w:val="both"/>
        <w:rPr>
          <w:color w:val="FF0000"/>
        </w:rPr>
      </w:pPr>
      <w:r>
        <w:tab/>
        <w:t xml:space="preserve">- </w:t>
      </w:r>
      <w:r w:rsidR="00FE609C" w:rsidRPr="00FE609C">
        <w:t xml:space="preserve">на опубликование муниципальных правовых актов по вопросам местного значения, информации о социально-экономическом и культурном развитии муниципального образования и иной информации </w:t>
      </w:r>
      <w:r>
        <w:t xml:space="preserve">в сумме </w:t>
      </w:r>
      <w:r w:rsidR="00FE609C" w:rsidRPr="00FE609C">
        <w:t xml:space="preserve"> </w:t>
      </w:r>
      <w:r w:rsidR="006C6303">
        <w:t>64 625,00</w:t>
      </w:r>
      <w:r w:rsidR="00283546">
        <w:t xml:space="preserve"> рублей.</w:t>
      </w:r>
    </w:p>
    <w:p w:rsidR="004E4086" w:rsidRDefault="00E83F2E" w:rsidP="00E83F2E">
      <w:pPr>
        <w:tabs>
          <w:tab w:val="left" w:pos="0"/>
        </w:tabs>
        <w:jc w:val="both"/>
      </w:pPr>
      <w:r w:rsidRPr="004E4086">
        <w:t xml:space="preserve">           </w:t>
      </w:r>
    </w:p>
    <w:p w:rsidR="00ED26F8" w:rsidRPr="004E4086" w:rsidRDefault="004E4086" w:rsidP="004E4086">
      <w:pPr>
        <w:tabs>
          <w:tab w:val="left" w:pos="0"/>
        </w:tabs>
        <w:jc w:val="center"/>
        <w:rPr>
          <w:i/>
          <w:highlight w:val="yellow"/>
        </w:rPr>
      </w:pPr>
      <w:r w:rsidRPr="004E4086">
        <w:rPr>
          <w:i/>
        </w:rPr>
        <w:t>Раздел  02 «Национальная оборона»</w:t>
      </w:r>
    </w:p>
    <w:p w:rsidR="004E4086" w:rsidRDefault="004E4086" w:rsidP="004E4086">
      <w:pPr>
        <w:jc w:val="center"/>
      </w:pPr>
    </w:p>
    <w:p w:rsidR="008C6E39" w:rsidRDefault="008C6E39" w:rsidP="00FD7AD2">
      <w:pPr>
        <w:jc w:val="both"/>
      </w:pPr>
      <w:r>
        <w:tab/>
      </w:r>
      <w:r w:rsidR="004E4086">
        <w:t xml:space="preserve"> </w:t>
      </w:r>
      <w:proofErr w:type="gramStart"/>
      <w:r w:rsidRPr="003A4C61">
        <w:rPr>
          <w:b/>
          <w:i/>
        </w:rPr>
        <w:t>По подразделу 0203 «Мобилизационная и вневойсковая подготовка»</w:t>
      </w:r>
      <w:r w:rsidRPr="008C6E39">
        <w:t xml:space="preserve"> расходы на осуществление полномочий по первичному воинскому учету на территориях, где отсутствуют военные комиссариаты за счет средств субвенции из бюджета Республики Карелия направлено  </w:t>
      </w:r>
      <w:r w:rsidR="00862CDC">
        <w:t xml:space="preserve">- </w:t>
      </w:r>
      <w:r w:rsidR="00B11C7A">
        <w:t>174 900</w:t>
      </w:r>
      <w:r w:rsidR="00BF7041">
        <w:t>,00</w:t>
      </w:r>
      <w:r w:rsidRPr="008C6E39">
        <w:t xml:space="preserve"> рублей при соответствующем плане, в том числе на выплату доплат муниципальным служащим администрации </w:t>
      </w:r>
      <w:r w:rsidR="00836701">
        <w:t>Кривопоро</w:t>
      </w:r>
      <w:r>
        <w:t>жского</w:t>
      </w:r>
      <w:r w:rsidRPr="008C6E39">
        <w:t xml:space="preserve"> сельского поселения с начислениями </w:t>
      </w:r>
      <w:r w:rsidR="00A856B8">
        <w:t>–</w:t>
      </w:r>
      <w:r w:rsidR="00862CDC">
        <w:t xml:space="preserve"> </w:t>
      </w:r>
      <w:r w:rsidR="00A856B8">
        <w:t>92 514,99</w:t>
      </w:r>
      <w:r w:rsidRPr="008C6E39">
        <w:t xml:space="preserve">  рублей, на приобретение </w:t>
      </w:r>
      <w:r w:rsidR="00BF7041">
        <w:t>офисного</w:t>
      </w:r>
      <w:r w:rsidR="00A856B8">
        <w:t xml:space="preserve"> кресла, ламинатора, пленки для</w:t>
      </w:r>
      <w:proofErr w:type="gramEnd"/>
      <w:r w:rsidR="00A856B8">
        <w:t xml:space="preserve"> </w:t>
      </w:r>
      <w:proofErr w:type="gramStart"/>
      <w:r w:rsidR="00A856B8">
        <w:t>ламинатора, мышь компьютерная, клавиатура, полка навесная</w:t>
      </w:r>
      <w:r w:rsidRPr="008C6E39">
        <w:t xml:space="preserve"> </w:t>
      </w:r>
      <w:r w:rsidR="00A856B8">
        <w:t>–</w:t>
      </w:r>
      <w:r w:rsidR="00862CDC">
        <w:t xml:space="preserve"> </w:t>
      </w:r>
      <w:r w:rsidR="00A856B8">
        <w:t>21 000,00</w:t>
      </w:r>
      <w:r w:rsidRPr="008C6E39">
        <w:t xml:space="preserve"> рублей, приобретение конвертов – </w:t>
      </w:r>
      <w:r w:rsidR="00A856B8">
        <w:t>11</w:t>
      </w:r>
      <w:r w:rsidR="00836701">
        <w:t> 000,00</w:t>
      </w:r>
      <w:r w:rsidRPr="008C6E39">
        <w:t xml:space="preserve"> рублей, приобретение канцелярии – </w:t>
      </w:r>
      <w:r w:rsidR="00A856B8">
        <w:t>50 385,01</w:t>
      </w:r>
      <w:r w:rsidR="00BF7041">
        <w:t xml:space="preserve"> рублей.</w:t>
      </w:r>
      <w:proofErr w:type="gramEnd"/>
    </w:p>
    <w:p w:rsidR="00FD7AD2" w:rsidRPr="00565F91" w:rsidRDefault="00FD7AD2" w:rsidP="004E4086">
      <w:pPr>
        <w:jc w:val="both"/>
        <w:rPr>
          <w:highlight w:val="yellow"/>
        </w:rPr>
      </w:pPr>
    </w:p>
    <w:p w:rsidR="00FD7AD2" w:rsidRPr="004E4086" w:rsidRDefault="00FD7AD2" w:rsidP="00FD7AD2">
      <w:pPr>
        <w:jc w:val="center"/>
        <w:rPr>
          <w:i/>
        </w:rPr>
      </w:pPr>
      <w:r w:rsidRPr="004E4086">
        <w:rPr>
          <w:i/>
        </w:rPr>
        <w:t>Раздел 04 «Национальная экономика»</w:t>
      </w:r>
    </w:p>
    <w:p w:rsidR="00DA6EB3" w:rsidRPr="00565F91" w:rsidRDefault="00DA6EB3" w:rsidP="00FD7AD2">
      <w:pPr>
        <w:jc w:val="center"/>
        <w:rPr>
          <w:i/>
          <w:highlight w:val="yellow"/>
        </w:rPr>
      </w:pPr>
    </w:p>
    <w:p w:rsidR="00FD7AD2" w:rsidRPr="00C30D73" w:rsidRDefault="00FD7AD2" w:rsidP="00FD7AD2">
      <w:pPr>
        <w:ind w:firstLine="567"/>
        <w:jc w:val="both"/>
      </w:pPr>
      <w:r w:rsidRPr="003A4C61">
        <w:rPr>
          <w:b/>
          <w:i/>
        </w:rPr>
        <w:t>По подразделу 0409 «Дорожное хозяйство (дорожные фонды)»</w:t>
      </w:r>
      <w:r w:rsidRPr="00C30D73">
        <w:t xml:space="preserve"> </w:t>
      </w:r>
      <w:r w:rsidR="00A64110">
        <w:t>израсходовано</w:t>
      </w:r>
      <w:r w:rsidR="001424C3">
        <w:t xml:space="preserve"> </w:t>
      </w:r>
      <w:r w:rsidR="00172385">
        <w:t>3 023 500,00</w:t>
      </w:r>
      <w:r w:rsidR="00A64110">
        <w:t xml:space="preserve"> рубля, что соответствует </w:t>
      </w:r>
      <w:r w:rsidR="00172385">
        <w:t>100</w:t>
      </w:r>
      <w:r w:rsidR="00A64110">
        <w:t xml:space="preserve"> процентам исполнения.</w:t>
      </w:r>
    </w:p>
    <w:p w:rsidR="00FF6D74" w:rsidRDefault="00FF6D74" w:rsidP="00FF6D74">
      <w:pPr>
        <w:ind w:firstLine="567"/>
        <w:jc w:val="both"/>
      </w:pPr>
      <w:r w:rsidRPr="008E61EF">
        <w:t>За счет средств дорожн</w:t>
      </w:r>
      <w:r w:rsidR="008555B4" w:rsidRPr="008E61EF">
        <w:t>ого</w:t>
      </w:r>
      <w:r w:rsidRPr="008E61EF">
        <w:t xml:space="preserve"> фонд</w:t>
      </w:r>
      <w:r w:rsidR="008555B4" w:rsidRPr="008E61EF">
        <w:t>а</w:t>
      </w:r>
      <w:r w:rsidRPr="008E61EF">
        <w:t xml:space="preserve"> произведены расходы </w:t>
      </w:r>
      <w:r w:rsidR="00C30D73" w:rsidRPr="008E61EF">
        <w:t>по следующим</w:t>
      </w:r>
      <w:r w:rsidRPr="008E61EF">
        <w:t xml:space="preserve"> направлениям:</w:t>
      </w:r>
    </w:p>
    <w:p w:rsidR="00F44064" w:rsidRPr="008E61EF" w:rsidRDefault="00F44064" w:rsidP="00FF6D74">
      <w:pPr>
        <w:ind w:firstLine="567"/>
        <w:jc w:val="both"/>
      </w:pPr>
      <w:r w:rsidRPr="00F44064">
        <w:t>- на реализацию мероприятий по паромной переправе в районе п</w:t>
      </w:r>
      <w:r w:rsidR="00F02144">
        <w:t>.</w:t>
      </w:r>
      <w:r w:rsidRPr="00F44064">
        <w:t xml:space="preserve"> </w:t>
      </w:r>
      <w:proofErr w:type="spellStart"/>
      <w:r w:rsidRPr="00F44064">
        <w:t>Панозеро</w:t>
      </w:r>
      <w:proofErr w:type="spellEnd"/>
      <w:r w:rsidRPr="00F44064">
        <w:t xml:space="preserve"> израсходовано </w:t>
      </w:r>
      <w:r w:rsidR="00202FF1">
        <w:t>1 400 000,00</w:t>
      </w:r>
      <w:r w:rsidRPr="00F44064">
        <w:t xml:space="preserve"> рублей на  содержание паромной переправы, организацию грузопассажирских перевозок с </w:t>
      </w:r>
      <w:r w:rsidR="00202FF1">
        <w:t>января по ноябрь 2020</w:t>
      </w:r>
      <w:r w:rsidRPr="00F44064">
        <w:t xml:space="preserve"> года;</w:t>
      </w:r>
    </w:p>
    <w:p w:rsidR="00347D50" w:rsidRDefault="00FF6D74" w:rsidP="00287619">
      <w:pPr>
        <w:ind w:firstLine="567"/>
        <w:jc w:val="both"/>
      </w:pPr>
      <w:r w:rsidRPr="008E61EF">
        <w:t xml:space="preserve">- </w:t>
      </w:r>
      <w:r w:rsidR="00347D50">
        <w:t>н</w:t>
      </w:r>
      <w:r w:rsidR="00347D50" w:rsidRPr="00347D50">
        <w:t xml:space="preserve">а мероприятия по содержанию автомобильных дорог общего пользования израсходовано </w:t>
      </w:r>
      <w:r w:rsidR="00202FF1">
        <w:t>1 223 500,00</w:t>
      </w:r>
      <w:r w:rsidR="00347D50" w:rsidRPr="00347D50">
        <w:t xml:space="preserve"> рублей, в том числе </w:t>
      </w:r>
      <w:r w:rsidR="00EF6126">
        <w:t>расчистка и уборка</w:t>
      </w:r>
      <w:r w:rsidR="00347D50" w:rsidRPr="00347D50">
        <w:t xml:space="preserve"> автомобильной дороги </w:t>
      </w:r>
      <w:r w:rsidR="00F44064">
        <w:t>–</w:t>
      </w:r>
      <w:r w:rsidR="006C331D">
        <w:t xml:space="preserve"> </w:t>
      </w:r>
      <w:r w:rsidR="00202FF1">
        <w:t>870 000,00</w:t>
      </w:r>
      <w:r w:rsidR="00347D50" w:rsidRPr="00347D50">
        <w:t xml:space="preserve"> рублей,</w:t>
      </w:r>
      <w:r w:rsidR="00202FF1">
        <w:t xml:space="preserve"> приобретение, поставка и монтаж остановочного павильона в сумме 250 000,00 рублей,</w:t>
      </w:r>
      <w:r w:rsidR="00202FF1" w:rsidRPr="00202FF1">
        <w:t xml:space="preserve"> оказание услуг по составлению сметы на обустройство остановочного павильона  в </w:t>
      </w:r>
      <w:proofErr w:type="spellStart"/>
      <w:r w:rsidR="00202FF1" w:rsidRPr="00202FF1">
        <w:t>п</w:t>
      </w:r>
      <w:proofErr w:type="gramStart"/>
      <w:r w:rsidR="00202FF1" w:rsidRPr="00202FF1">
        <w:t>.А</w:t>
      </w:r>
      <w:proofErr w:type="gramEnd"/>
      <w:r w:rsidR="00202FF1" w:rsidRPr="00202FF1">
        <w:t>внепорог</w:t>
      </w:r>
      <w:proofErr w:type="spellEnd"/>
      <w:r w:rsidR="00202FF1" w:rsidRPr="00202FF1">
        <w:t xml:space="preserve"> в сумме 3 500,00 рублей</w:t>
      </w:r>
      <w:r w:rsidR="00202FF1">
        <w:t xml:space="preserve">, </w:t>
      </w:r>
      <w:r w:rsidR="00347D50" w:rsidRPr="00347D50">
        <w:t xml:space="preserve"> строительство ледовой пешеходной автомобильной переправы через реку Кемь в п. </w:t>
      </w:r>
      <w:proofErr w:type="spellStart"/>
      <w:r w:rsidR="00347D50" w:rsidRPr="00347D50">
        <w:t>Панозеро</w:t>
      </w:r>
      <w:proofErr w:type="spellEnd"/>
      <w:r w:rsidR="00347D50" w:rsidRPr="00347D50">
        <w:t xml:space="preserve"> </w:t>
      </w:r>
      <w:r w:rsidR="00347D50">
        <w:t xml:space="preserve">– </w:t>
      </w:r>
      <w:r w:rsidR="00F44064">
        <w:t>1</w:t>
      </w:r>
      <w:r w:rsidR="00202FF1">
        <w:t>00</w:t>
      </w:r>
      <w:r w:rsidR="00F44064">
        <w:t> 000,00</w:t>
      </w:r>
      <w:r w:rsidR="00347D50" w:rsidRPr="00347D50">
        <w:t xml:space="preserve"> рублей</w:t>
      </w:r>
      <w:r w:rsidR="00202FF1">
        <w:t>;</w:t>
      </w:r>
    </w:p>
    <w:p w:rsidR="00F44064" w:rsidRDefault="00F44064" w:rsidP="00287619">
      <w:pPr>
        <w:ind w:firstLine="567"/>
        <w:jc w:val="both"/>
      </w:pPr>
      <w:r>
        <w:t xml:space="preserve">- на </w:t>
      </w:r>
      <w:r w:rsidRPr="00F44064">
        <w:t>приобретение материалов и выполнение работ по ямочному ремонту до</w:t>
      </w:r>
      <w:r w:rsidR="00202FF1">
        <w:t>роги в поселке Кривой Порог  - 4</w:t>
      </w:r>
      <w:r w:rsidRPr="00F44064">
        <w:t>00</w:t>
      </w:r>
      <w:r w:rsidR="00EC5F66">
        <w:t> </w:t>
      </w:r>
      <w:r w:rsidRPr="00F44064">
        <w:t>000</w:t>
      </w:r>
      <w:r w:rsidR="00EC5F66">
        <w:t>,00</w:t>
      </w:r>
      <w:r w:rsidRPr="00F44064">
        <w:t xml:space="preserve"> рублей</w:t>
      </w:r>
      <w:r>
        <w:t>;</w:t>
      </w:r>
      <w:r w:rsidRPr="00F44064">
        <w:t xml:space="preserve"> </w:t>
      </w:r>
    </w:p>
    <w:p w:rsidR="008E61EF" w:rsidRDefault="008E61EF" w:rsidP="001424C3">
      <w:pPr>
        <w:ind w:firstLine="709"/>
        <w:rPr>
          <w:i/>
          <w:highlight w:val="yellow"/>
        </w:rPr>
      </w:pPr>
    </w:p>
    <w:p w:rsidR="008566FA" w:rsidRPr="006C0712" w:rsidRDefault="008566FA" w:rsidP="008566FA">
      <w:pPr>
        <w:ind w:firstLine="709"/>
        <w:jc w:val="center"/>
        <w:rPr>
          <w:i/>
        </w:rPr>
      </w:pPr>
      <w:r w:rsidRPr="006C0712">
        <w:rPr>
          <w:i/>
        </w:rPr>
        <w:t>Раздел 05 «Жилищно-коммунальное хозяйство»</w:t>
      </w:r>
    </w:p>
    <w:p w:rsidR="008566FA" w:rsidRPr="001424C3" w:rsidRDefault="008566FA" w:rsidP="008566FA">
      <w:pPr>
        <w:ind w:firstLine="709"/>
        <w:jc w:val="both"/>
        <w:rPr>
          <w:i/>
          <w:color w:val="FF0000"/>
        </w:rPr>
      </w:pPr>
    </w:p>
    <w:p w:rsidR="001424C3" w:rsidRPr="001424C3" w:rsidRDefault="00C833FC" w:rsidP="00C833FC">
      <w:pPr>
        <w:jc w:val="both"/>
      </w:pPr>
      <w:r w:rsidRPr="001424C3">
        <w:rPr>
          <w:color w:val="FF0000"/>
        </w:rPr>
        <w:t xml:space="preserve"> </w:t>
      </w:r>
      <w:r w:rsidR="001424C3">
        <w:rPr>
          <w:color w:val="FF0000"/>
        </w:rPr>
        <w:tab/>
      </w:r>
      <w:r w:rsidR="001424C3" w:rsidRPr="001424C3">
        <w:t xml:space="preserve">Расходы  на жилищно-коммунальное хозяйство за счет всех источников финансирования составили </w:t>
      </w:r>
      <w:r w:rsidR="004A4EEB">
        <w:t>4 733 363,36</w:t>
      </w:r>
      <w:r w:rsidR="001424C3" w:rsidRPr="001424C3">
        <w:t xml:space="preserve">  рублей при плане </w:t>
      </w:r>
      <w:r w:rsidR="004A4EEB">
        <w:t>4 736 750,00</w:t>
      </w:r>
      <w:r w:rsidR="001424C3" w:rsidRPr="001424C3">
        <w:t xml:space="preserve"> рублей</w:t>
      </w:r>
      <w:r w:rsidR="00341E5D">
        <w:t>.</w:t>
      </w:r>
    </w:p>
    <w:p w:rsidR="00835519" w:rsidRPr="001424C3" w:rsidRDefault="00835519" w:rsidP="001424C3">
      <w:pPr>
        <w:ind w:firstLine="708"/>
        <w:jc w:val="both"/>
      </w:pPr>
      <w:r w:rsidRPr="003A4C61">
        <w:rPr>
          <w:b/>
          <w:i/>
        </w:rPr>
        <w:t>По подразделу 0502 «Коммунальное хозяйство»</w:t>
      </w:r>
      <w:r w:rsidRPr="00835519">
        <w:t xml:space="preserve"> </w:t>
      </w:r>
      <w:r w:rsidR="00B24C35">
        <w:t>израсходовано 945 000,00 рублей при соответствующем плане</w:t>
      </w:r>
      <w:r w:rsidR="00F02144">
        <w:t xml:space="preserve"> </w:t>
      </w:r>
      <w:r>
        <w:t>производились т</w:t>
      </w:r>
      <w:r w:rsidRPr="00835519">
        <w:t xml:space="preserve">ранспортные расходы по подвозу воды населению в п. </w:t>
      </w:r>
      <w:proofErr w:type="spellStart"/>
      <w:r w:rsidRPr="00835519">
        <w:t>Панозеро</w:t>
      </w:r>
      <w:proofErr w:type="spellEnd"/>
      <w:r w:rsidRPr="00835519">
        <w:t>, проживающему в неблагоустроенном фонде, где отсутствует централизованное водоснабжение</w:t>
      </w:r>
      <w:r>
        <w:t xml:space="preserve"> </w:t>
      </w:r>
      <w:r w:rsidR="002A2328">
        <w:t xml:space="preserve">в сумме </w:t>
      </w:r>
      <w:r w:rsidR="0000644B">
        <w:t xml:space="preserve">840 000,00 рублей, поставка </w:t>
      </w:r>
      <w:r w:rsidR="0000644B" w:rsidRPr="0000644B">
        <w:t>отвал</w:t>
      </w:r>
      <w:r w:rsidR="0000644B">
        <w:t xml:space="preserve">а </w:t>
      </w:r>
      <w:r w:rsidR="0000644B" w:rsidRPr="0000644B">
        <w:t>" Больш</w:t>
      </w:r>
      <w:r w:rsidR="0000644B">
        <w:t>ая Земля "для МТЗ-1025,3 в сумме 105 000,00 рублей.</w:t>
      </w:r>
    </w:p>
    <w:p w:rsidR="00BF2B84" w:rsidRDefault="00F80675" w:rsidP="00C833FC">
      <w:pPr>
        <w:jc w:val="both"/>
      </w:pPr>
      <w:r w:rsidRPr="001424C3">
        <w:rPr>
          <w:color w:val="FF0000"/>
        </w:rPr>
        <w:t xml:space="preserve">          </w:t>
      </w:r>
      <w:r w:rsidR="002A2328" w:rsidRPr="003A4C61">
        <w:rPr>
          <w:b/>
          <w:i/>
        </w:rPr>
        <w:t>По по</w:t>
      </w:r>
      <w:r w:rsidR="0019374A" w:rsidRPr="003A4C61">
        <w:rPr>
          <w:b/>
          <w:i/>
        </w:rPr>
        <w:t>дразделу 0503 ««Благоустройство</w:t>
      </w:r>
      <w:r w:rsidR="002A2328" w:rsidRPr="003A4C61">
        <w:rPr>
          <w:b/>
          <w:i/>
        </w:rPr>
        <w:t>»</w:t>
      </w:r>
      <w:r w:rsidR="002A2328" w:rsidRPr="00E358CB">
        <w:t xml:space="preserve"> при плане в сумме </w:t>
      </w:r>
      <w:r w:rsidR="0000644B">
        <w:t>2 913 600,00</w:t>
      </w:r>
      <w:r w:rsidR="00BF2B84">
        <w:t xml:space="preserve"> </w:t>
      </w:r>
      <w:r w:rsidR="002A2328" w:rsidRPr="00E358CB">
        <w:t xml:space="preserve">рублей бюджетные назначения освоены </w:t>
      </w:r>
      <w:r w:rsidR="0000644B">
        <w:t>в сумме 2 912 452,66 рублей</w:t>
      </w:r>
      <w:r w:rsidR="00BF2B84">
        <w:t>.</w:t>
      </w:r>
    </w:p>
    <w:p w:rsidR="0000644B" w:rsidRPr="0000644B" w:rsidRDefault="0000644B" w:rsidP="0000644B">
      <w:pPr>
        <w:ind w:firstLine="709"/>
        <w:jc w:val="both"/>
      </w:pPr>
      <w:proofErr w:type="gramStart"/>
      <w:r w:rsidRPr="0000644B">
        <w:lastRenderedPageBreak/>
        <w:t xml:space="preserve">За счет иного межбюджетного трансферта на поддержку развития территориального общественного самоуправления объем финансового обеспечения на реализацию мероприятия, предусмотрено и израсходовано  </w:t>
      </w:r>
      <w:r>
        <w:t>309</w:t>
      </w:r>
      <w:r w:rsidRPr="0000644B">
        <w:t xml:space="preserve"> 288,00 рублей, из них за счет средств бюджета Республики Карелия </w:t>
      </w:r>
      <w:r>
        <w:t>280</w:t>
      </w:r>
      <w:r w:rsidRPr="0000644B">
        <w:t> 288,00 рублей, за счет средств местного бюджета 10 000,00 рублей,  доля собственных средств ТОС</w:t>
      </w:r>
      <w:r>
        <w:t xml:space="preserve"> 1</w:t>
      </w:r>
      <w:r w:rsidRPr="0000644B">
        <w:t>4 000,00 рублей, доля привлеченных средств 5 000,00 рублей, в том числе по мероприятиям:</w:t>
      </w:r>
      <w:proofErr w:type="gramEnd"/>
    </w:p>
    <w:p w:rsidR="0000644B" w:rsidRPr="0000644B" w:rsidRDefault="0000644B" w:rsidP="0000644B">
      <w:pPr>
        <w:ind w:firstLine="709"/>
        <w:jc w:val="both"/>
      </w:pPr>
      <w:r w:rsidRPr="0000644B">
        <w:t xml:space="preserve">- на реализацию ТОС «п. </w:t>
      </w:r>
      <w:proofErr w:type="spellStart"/>
      <w:r w:rsidRPr="0000644B">
        <w:t>Авнепорог</w:t>
      </w:r>
      <w:proofErr w:type="spellEnd"/>
      <w:r w:rsidRPr="0000644B">
        <w:t xml:space="preserve">» социально значимого проекта «Обустройство остановочного павильона в п. </w:t>
      </w:r>
      <w:proofErr w:type="spellStart"/>
      <w:r w:rsidRPr="0000644B">
        <w:t>Авнепорог</w:t>
      </w:r>
      <w:proofErr w:type="spellEnd"/>
      <w:r w:rsidRPr="0000644B">
        <w:t>» (приобретение остановочного павильона и  приобретение электротехнической продукции)</w:t>
      </w:r>
      <w:r>
        <w:t xml:space="preserve"> в сумме 287 688,00 рублей</w:t>
      </w:r>
      <w:r w:rsidRPr="0000644B">
        <w:t>;</w:t>
      </w:r>
    </w:p>
    <w:p w:rsidR="0000644B" w:rsidRPr="0000644B" w:rsidRDefault="0000644B" w:rsidP="0000644B">
      <w:pPr>
        <w:ind w:firstLine="709"/>
        <w:jc w:val="both"/>
      </w:pPr>
      <w:r w:rsidRPr="0000644B">
        <w:t>- на обеспечение деятельности ТОС «</w:t>
      </w:r>
      <w:proofErr w:type="spellStart"/>
      <w:r w:rsidRPr="0000644B">
        <w:t>Панозеро</w:t>
      </w:r>
      <w:proofErr w:type="spellEnd"/>
      <w:r w:rsidRPr="0000644B">
        <w:t>» (приобретение электротехнической</w:t>
      </w:r>
      <w:r>
        <w:t xml:space="preserve"> продукции) в сумме 21 600,00 рублей.</w:t>
      </w:r>
    </w:p>
    <w:p w:rsidR="00BF2B84" w:rsidRDefault="0000644B" w:rsidP="0000644B">
      <w:pPr>
        <w:ind w:firstLine="709"/>
        <w:jc w:val="both"/>
      </w:pPr>
      <w:r w:rsidRPr="0000644B">
        <w:t xml:space="preserve">На поддержку местных инициатив граждан, проживающих в муниципальных образованиях предусмотрено  1260 000 000, рублей, в том числе </w:t>
      </w:r>
      <w:proofErr w:type="gramStart"/>
      <w:r w:rsidRPr="0000644B">
        <w:t>за</w:t>
      </w:r>
      <w:proofErr w:type="gramEnd"/>
      <w:r w:rsidRPr="0000644B">
        <w:t xml:space="preserve"> </w:t>
      </w:r>
      <w:proofErr w:type="gramStart"/>
      <w:r w:rsidRPr="0000644B">
        <w:t>средств</w:t>
      </w:r>
      <w:proofErr w:type="gramEnd"/>
      <w:r w:rsidRPr="0000644B">
        <w:t xml:space="preserve"> бюджета  Республики Карелия 995 000,00 рублей, за счет местного бюджета 200 000,00 рублей и за счет средств граждан 65 000,00 рублей, что соответствует 100% исполнению. В рамках данной субсидии выполнены работы по устройству универсальной спортивной площадки (</w:t>
      </w:r>
      <w:proofErr w:type="spellStart"/>
      <w:r w:rsidRPr="0000644B">
        <w:t>волейбол+баскетбол</w:t>
      </w:r>
      <w:proofErr w:type="spellEnd"/>
      <w:r w:rsidRPr="0000644B">
        <w:t xml:space="preserve">) в </w:t>
      </w:r>
      <w:proofErr w:type="spellStart"/>
      <w:r w:rsidRPr="0000644B">
        <w:t>п</w:t>
      </w:r>
      <w:proofErr w:type="gramStart"/>
      <w:r w:rsidRPr="0000644B">
        <w:t>.К</w:t>
      </w:r>
      <w:proofErr w:type="gramEnd"/>
      <w:r w:rsidRPr="0000644B">
        <w:t>ривой</w:t>
      </w:r>
      <w:proofErr w:type="spellEnd"/>
      <w:r w:rsidRPr="0000644B">
        <w:t xml:space="preserve"> Порог. </w:t>
      </w:r>
    </w:p>
    <w:p w:rsidR="004A4EEB" w:rsidRPr="00BF2B84" w:rsidRDefault="004A4EEB" w:rsidP="004A4EEB">
      <w:pPr>
        <w:ind w:firstLine="567"/>
        <w:jc w:val="both"/>
      </w:pPr>
      <w:r w:rsidRPr="00EC4456">
        <w:t xml:space="preserve">В рамках мероприятий по поддержанию необходимого уровня освещенности дорог общего пользования и инженерных сооружений на них в границах населенных пунктов </w:t>
      </w:r>
      <w:proofErr w:type="spellStart"/>
      <w:r w:rsidRPr="00EC4456">
        <w:t>Кривопорожского</w:t>
      </w:r>
      <w:proofErr w:type="spellEnd"/>
      <w:r w:rsidRPr="00EC4456">
        <w:t xml:space="preserve"> сельского поселения  израсходовано </w:t>
      </w:r>
      <w:r w:rsidR="00EC4456" w:rsidRPr="00EC4456">
        <w:t>753 164,66 рубл</w:t>
      </w:r>
      <w:r w:rsidR="00B8392F" w:rsidRPr="00EC4456">
        <w:t>ей</w:t>
      </w:r>
      <w:r w:rsidR="00EC4456" w:rsidRPr="00EC4456">
        <w:t>,</w:t>
      </w:r>
      <w:r w:rsidR="007C3811">
        <w:t xml:space="preserve"> при плане 754 300,00 рублей,</w:t>
      </w:r>
      <w:r w:rsidRPr="00EC4456">
        <w:t xml:space="preserve"> из них на  оплату уличного освещения направлено </w:t>
      </w:r>
      <w:r w:rsidR="00B8392F" w:rsidRPr="00EC4456">
        <w:t>198 214,66</w:t>
      </w:r>
      <w:r w:rsidRPr="00EC4456">
        <w:t xml:space="preserve"> рублей, ремонт линии электропередач уличного освещения – </w:t>
      </w:r>
      <w:r w:rsidR="00B8392F" w:rsidRPr="00EC4456">
        <w:t>554 950,00 рублей.</w:t>
      </w:r>
    </w:p>
    <w:p w:rsidR="00782BA6" w:rsidRDefault="00782BA6" w:rsidP="00782BA6">
      <w:pPr>
        <w:jc w:val="both"/>
      </w:pPr>
      <w:r>
        <w:t xml:space="preserve">            На прочие мероприятия по благоустройству работы израсходовано </w:t>
      </w:r>
      <w:r w:rsidR="00B8392F">
        <w:t>590</w:t>
      </w:r>
      <w:r>
        <w:t> 000,00 рублей</w:t>
      </w:r>
      <w:r w:rsidR="007C3811">
        <w:t xml:space="preserve"> (план – 590 012,00 рублей)</w:t>
      </w:r>
      <w:r>
        <w:t xml:space="preserve">, в том числе по </w:t>
      </w:r>
      <w:r w:rsidR="00B8392F" w:rsidRPr="00B8392F">
        <w:t>ликвидации свалок крупногабаритного мусора на  контейне</w:t>
      </w:r>
      <w:r w:rsidR="00B8392F">
        <w:t xml:space="preserve">рных площадках в </w:t>
      </w:r>
      <w:proofErr w:type="spellStart"/>
      <w:r w:rsidR="00B8392F">
        <w:t>п</w:t>
      </w:r>
      <w:proofErr w:type="gramStart"/>
      <w:r w:rsidR="00B8392F">
        <w:t>.К</w:t>
      </w:r>
      <w:proofErr w:type="gramEnd"/>
      <w:r w:rsidR="00B8392F">
        <w:t>ривой</w:t>
      </w:r>
      <w:proofErr w:type="spellEnd"/>
      <w:r w:rsidR="00B8392F">
        <w:t xml:space="preserve"> порог - 100</w:t>
      </w:r>
      <w:r>
        <w:t xml:space="preserve"> 000,00 рублей, </w:t>
      </w:r>
      <w:r w:rsidR="00B8392F">
        <w:t>в</w:t>
      </w:r>
      <w:r w:rsidR="00B8392F" w:rsidRPr="00B8392F">
        <w:t>ыполнение подрядных работ по демонтажу старого бетонного остановочного павильона</w:t>
      </w:r>
      <w:r w:rsidR="00B8392F">
        <w:t xml:space="preserve"> - 80 000,00 рублей,</w:t>
      </w:r>
      <w:r w:rsidR="00B8392F" w:rsidRPr="00B8392F">
        <w:t xml:space="preserve"> </w:t>
      </w:r>
      <w:r w:rsidR="00B8392F">
        <w:t>в</w:t>
      </w:r>
      <w:r w:rsidR="00B8392F" w:rsidRPr="00B8392F">
        <w:t>ыполнение подрядных работ по вырубке лесных насаждений и расчистке от деревьев и древесно-кустарниковой растительности</w:t>
      </w:r>
      <w:r w:rsidR="00B8392F">
        <w:t xml:space="preserve"> </w:t>
      </w:r>
      <w:r w:rsidR="00B8392F" w:rsidRPr="00B8392F">
        <w:t xml:space="preserve">в </w:t>
      </w:r>
      <w:proofErr w:type="spellStart"/>
      <w:r w:rsidR="00B8392F" w:rsidRPr="00B8392F">
        <w:t>п.Кривой</w:t>
      </w:r>
      <w:proofErr w:type="spellEnd"/>
      <w:r w:rsidR="00B8392F" w:rsidRPr="00B8392F">
        <w:t xml:space="preserve"> порог</w:t>
      </w:r>
      <w:r w:rsidR="000D1D73" w:rsidRPr="00E358CB">
        <w:t xml:space="preserve"> </w:t>
      </w:r>
      <w:r w:rsidR="00B8392F">
        <w:t>в сумме 150 000,00 рублей,</w:t>
      </w:r>
      <w:r w:rsidR="000D1D73" w:rsidRPr="00E358CB">
        <w:t xml:space="preserve"> </w:t>
      </w:r>
      <w:r w:rsidR="00B8392F">
        <w:t xml:space="preserve">работы </w:t>
      </w:r>
      <w:r w:rsidR="00B8392F" w:rsidRPr="00B8392F">
        <w:t>по строительству контейнерной площадки для сбора ТКО</w:t>
      </w:r>
      <w:r w:rsidR="00B8392F">
        <w:t xml:space="preserve"> в сумме 260 000,00 рублей.</w:t>
      </w:r>
      <w:r w:rsidR="00B8392F" w:rsidRPr="00B8392F">
        <w:t xml:space="preserve"> </w:t>
      </w:r>
      <w:r w:rsidR="000D1D73" w:rsidRPr="00E358CB">
        <w:t xml:space="preserve">        </w:t>
      </w:r>
    </w:p>
    <w:p w:rsidR="006C0712" w:rsidRPr="00E358CB" w:rsidRDefault="00782BA6" w:rsidP="006C0712">
      <w:pPr>
        <w:jc w:val="both"/>
        <w:rPr>
          <w:i/>
          <w:highlight w:val="yellow"/>
        </w:rPr>
      </w:pPr>
      <w:r>
        <w:t xml:space="preserve">           </w:t>
      </w:r>
      <w:r w:rsidR="00C833FC" w:rsidRPr="003A4C61">
        <w:rPr>
          <w:b/>
          <w:i/>
        </w:rPr>
        <w:t>П</w:t>
      </w:r>
      <w:r w:rsidR="00AE7766" w:rsidRPr="003A4C61">
        <w:rPr>
          <w:b/>
          <w:i/>
        </w:rPr>
        <w:t>о подразделу 0505</w:t>
      </w:r>
      <w:r w:rsidR="008566FA" w:rsidRPr="003A4C61">
        <w:rPr>
          <w:b/>
          <w:i/>
        </w:rPr>
        <w:t xml:space="preserve"> «</w:t>
      </w:r>
      <w:r w:rsidR="00AE7766" w:rsidRPr="003A4C61">
        <w:rPr>
          <w:b/>
          <w:i/>
        </w:rPr>
        <w:t>Другие вопросы в области жилищно-коммунального хозяйства</w:t>
      </w:r>
      <w:r w:rsidR="008566FA" w:rsidRPr="003A4C61">
        <w:rPr>
          <w:b/>
          <w:i/>
        </w:rPr>
        <w:t>»</w:t>
      </w:r>
      <w:r w:rsidR="008566FA" w:rsidRPr="00E358CB">
        <w:t xml:space="preserve"> </w:t>
      </w:r>
      <w:r w:rsidR="00E358CB" w:rsidRPr="00E358CB">
        <w:t xml:space="preserve">за счет средств бюджета поселения расходы составили </w:t>
      </w:r>
      <w:r w:rsidR="00EC4456">
        <w:t>875 910,70</w:t>
      </w:r>
      <w:r w:rsidR="00E358CB" w:rsidRPr="00E358CB">
        <w:t xml:space="preserve"> рублей при плане в сумме </w:t>
      </w:r>
      <w:r w:rsidR="00EC4456">
        <w:t>878 150,00</w:t>
      </w:r>
      <w:r w:rsidR="001C2084">
        <w:t xml:space="preserve"> рублей</w:t>
      </w:r>
      <w:r w:rsidR="00E358CB" w:rsidRPr="00E358CB">
        <w:t xml:space="preserve">. Взносы за капитальный ремонт по многоквартирным домам муниципального жилищного фонда в ПАО «ЕИРЦ» по Республики Карелия составили  </w:t>
      </w:r>
      <w:r w:rsidR="00EC4456">
        <w:t>870 108,64</w:t>
      </w:r>
      <w:r w:rsidR="001C2084">
        <w:t xml:space="preserve"> рублей</w:t>
      </w:r>
      <w:r w:rsidR="001C2084" w:rsidRPr="001C2084">
        <w:t xml:space="preserve">, на оплату пени, начисленных по несвоевременно оплаченным взносам в сумме  </w:t>
      </w:r>
      <w:r w:rsidR="00EC4456">
        <w:t xml:space="preserve">5 802,06 </w:t>
      </w:r>
      <w:r w:rsidR="001C2084" w:rsidRPr="001C2084">
        <w:t xml:space="preserve">рублей. </w:t>
      </w:r>
    </w:p>
    <w:p w:rsidR="00E358CB" w:rsidRDefault="00E358CB" w:rsidP="00FD7AD2">
      <w:pPr>
        <w:jc w:val="center"/>
        <w:rPr>
          <w:i/>
        </w:rPr>
      </w:pPr>
    </w:p>
    <w:p w:rsidR="00FD7AD2" w:rsidRPr="00AE7766" w:rsidRDefault="00FD7AD2" w:rsidP="00FD7AD2">
      <w:pPr>
        <w:jc w:val="center"/>
        <w:rPr>
          <w:i/>
        </w:rPr>
      </w:pPr>
      <w:r w:rsidRPr="00AE7766">
        <w:rPr>
          <w:i/>
        </w:rPr>
        <w:t xml:space="preserve">Раздел </w:t>
      </w:r>
      <w:r w:rsidR="00F02144">
        <w:rPr>
          <w:i/>
        </w:rPr>
        <w:t>0</w:t>
      </w:r>
      <w:r w:rsidRPr="00AE7766">
        <w:rPr>
          <w:i/>
        </w:rPr>
        <w:t>8</w:t>
      </w:r>
      <w:r w:rsidR="00F02144">
        <w:rPr>
          <w:i/>
        </w:rPr>
        <w:t xml:space="preserve"> </w:t>
      </w:r>
      <w:r w:rsidRPr="00AE7766">
        <w:rPr>
          <w:i/>
        </w:rPr>
        <w:t>«Культура, кинематография»</w:t>
      </w:r>
    </w:p>
    <w:p w:rsidR="00AE7766" w:rsidRPr="00565F91" w:rsidRDefault="00AE7766" w:rsidP="00FD7AD2">
      <w:pPr>
        <w:jc w:val="center"/>
        <w:rPr>
          <w:i/>
          <w:highlight w:val="yellow"/>
        </w:rPr>
      </w:pPr>
    </w:p>
    <w:p w:rsidR="00134BD6" w:rsidRPr="00134BD6" w:rsidRDefault="00134BD6" w:rsidP="00134BD6">
      <w:pPr>
        <w:ind w:firstLine="709"/>
        <w:jc w:val="both"/>
      </w:pPr>
      <w:r w:rsidRPr="003A4C61">
        <w:rPr>
          <w:b/>
          <w:i/>
        </w:rPr>
        <w:t>Всего по разделу «0800</w:t>
      </w:r>
      <w:r w:rsidRPr="00134BD6">
        <w:t xml:space="preserve">» при плане на год в сумме </w:t>
      </w:r>
      <w:r w:rsidR="00EC4456">
        <w:t>2 901 700,00</w:t>
      </w:r>
      <w:r w:rsidRPr="00134BD6">
        <w:t xml:space="preserve"> рублей исполнение </w:t>
      </w:r>
      <w:r w:rsidR="00EC4456">
        <w:t>2 901 677,20 рублей.</w:t>
      </w:r>
    </w:p>
    <w:p w:rsidR="00134BD6" w:rsidRPr="00134BD6" w:rsidRDefault="00134BD6" w:rsidP="00134BD6">
      <w:pPr>
        <w:ind w:firstLine="709"/>
        <w:jc w:val="both"/>
      </w:pPr>
      <w:r w:rsidRPr="003A4C61">
        <w:rPr>
          <w:b/>
          <w:i/>
        </w:rPr>
        <w:t>По подразделу 0801 «Культура»</w:t>
      </w:r>
      <w:r w:rsidRPr="00134BD6">
        <w:t xml:space="preserve"> расходы поселения составили </w:t>
      </w:r>
      <w:r w:rsidR="00EC4456">
        <w:t>2 848 677,20</w:t>
      </w:r>
      <w:r w:rsidRPr="00134BD6">
        <w:t xml:space="preserve"> рублей</w:t>
      </w:r>
      <w:r w:rsidR="00EC4456">
        <w:t>, при плане 2 848 700,00 рублей.</w:t>
      </w:r>
      <w:r w:rsidRPr="00134BD6">
        <w:t xml:space="preserve"> </w:t>
      </w:r>
    </w:p>
    <w:p w:rsidR="0019374A" w:rsidRDefault="00134BD6" w:rsidP="00134BD6">
      <w:pPr>
        <w:ind w:firstLine="709"/>
        <w:jc w:val="both"/>
      </w:pPr>
      <w:proofErr w:type="gramStart"/>
      <w:r w:rsidRPr="00134BD6">
        <w:t xml:space="preserve">На финансовое обеспечение выполнения </w:t>
      </w:r>
      <w:r w:rsidR="00EC4456">
        <w:t>2 800 000,00</w:t>
      </w:r>
      <w:r w:rsidRPr="00134BD6">
        <w:t xml:space="preserve"> рублей пр</w:t>
      </w:r>
      <w:r w:rsidR="0019374A">
        <w:t>и соответствующем плане на год, из них средства субсидии н</w:t>
      </w:r>
      <w:r w:rsidRPr="00134BD6">
        <w:t xml:space="preserve">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труда работников муниципальных учреждений культуры </w:t>
      </w:r>
      <w:r w:rsidR="001C2084">
        <w:t>–</w:t>
      </w:r>
      <w:r w:rsidRPr="00134BD6">
        <w:t xml:space="preserve"> </w:t>
      </w:r>
      <w:r w:rsidR="00EC4456">
        <w:t>565 600,00</w:t>
      </w:r>
      <w:r w:rsidRPr="00134BD6">
        <w:t xml:space="preserve"> рублей, </w:t>
      </w:r>
      <w:r w:rsidR="0019374A">
        <w:t xml:space="preserve">средства бюджета Кривопорожского сельского поселения – </w:t>
      </w:r>
      <w:r w:rsidR="00EC4456">
        <w:t>2 234 400,00</w:t>
      </w:r>
      <w:r w:rsidR="0019374A">
        <w:t xml:space="preserve"> рублей.</w:t>
      </w:r>
      <w:proofErr w:type="gramEnd"/>
      <w:r w:rsidR="0019374A">
        <w:t xml:space="preserve"> Денежные средства перечислены в полном объеме.</w:t>
      </w:r>
    </w:p>
    <w:p w:rsidR="00134BD6" w:rsidRPr="00EC4456" w:rsidRDefault="00EC4456" w:rsidP="00EC4456">
      <w:pPr>
        <w:ind w:firstLine="709"/>
        <w:jc w:val="both"/>
        <w:rPr>
          <w:color w:val="000000"/>
        </w:rPr>
      </w:pPr>
      <w:r w:rsidRPr="00EC4456">
        <w:rPr>
          <w:color w:val="000000"/>
        </w:rPr>
        <w:t>Средства субсидий на муниципальное задание перечислены в полном объеме. Целевой показатель средней оплаты труда работников культуры в сумме 32 880 рублей согласно, Распоряжения Правительства Республики Карелия от 6 марта 2020 года № 128р-П выполнен в полном объеме.</w:t>
      </w:r>
    </w:p>
    <w:p w:rsidR="00134BD6" w:rsidRDefault="00134BD6" w:rsidP="00134BD6">
      <w:pPr>
        <w:ind w:firstLine="709"/>
        <w:jc w:val="both"/>
      </w:pPr>
      <w:r w:rsidRPr="00134BD6">
        <w:lastRenderedPageBreak/>
        <w:t>На исполнение мероприятий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МБУ «</w:t>
      </w:r>
      <w:proofErr w:type="spellStart"/>
      <w:r w:rsidRPr="00134BD6">
        <w:t>Кривопорожский</w:t>
      </w:r>
      <w:proofErr w:type="spellEnd"/>
      <w:r w:rsidRPr="00134BD6">
        <w:t xml:space="preserve"> дом культуры» предоставлена субсидия на иные цели в сумме </w:t>
      </w:r>
      <w:r w:rsidR="00EC4456">
        <w:t>48 677,20</w:t>
      </w:r>
      <w:r w:rsidRPr="00134BD6">
        <w:t xml:space="preserve"> рублей при плане</w:t>
      </w:r>
      <w:r w:rsidR="00EC4456">
        <w:t xml:space="preserve"> 48 700,00 рублей</w:t>
      </w:r>
      <w:r w:rsidRPr="00134BD6">
        <w:t>.</w:t>
      </w:r>
    </w:p>
    <w:p w:rsidR="00134BD6" w:rsidRPr="00134BD6" w:rsidRDefault="00134BD6" w:rsidP="00134BD6">
      <w:pPr>
        <w:ind w:firstLine="709"/>
        <w:jc w:val="both"/>
      </w:pPr>
      <w:r w:rsidRPr="000741F0">
        <w:rPr>
          <w:b/>
          <w:i/>
        </w:rPr>
        <w:t>По подразделу 0804 «Другие вопросы в области культуры, кинематографии»</w:t>
      </w:r>
      <w:r w:rsidRPr="00134BD6">
        <w:t xml:space="preserve"> в бюджет Кемского му</w:t>
      </w:r>
      <w:r w:rsidR="00EC4456">
        <w:t>ниципального района направлено 53</w:t>
      </w:r>
      <w:r w:rsidRPr="00134BD6">
        <w:t xml:space="preserve"> 000,00 рублей</w:t>
      </w:r>
      <w:r w:rsidR="001C2084">
        <w:t>, что соответствует 100% от плана</w:t>
      </w:r>
      <w:r w:rsidRPr="00134BD6">
        <w:t xml:space="preserve"> на выполнение полномочий Кривопорожского сельского поселения по организации бухгалтерского обслуживания учреждения Кривопорожского сельского поселения,  в соответствии с заключенным соглашением.</w:t>
      </w:r>
    </w:p>
    <w:p w:rsidR="00FD7AD2" w:rsidRPr="00565F91" w:rsidRDefault="00FD7AD2" w:rsidP="00FD7AD2">
      <w:pPr>
        <w:ind w:firstLine="567"/>
        <w:jc w:val="both"/>
        <w:rPr>
          <w:highlight w:val="yellow"/>
        </w:rPr>
      </w:pPr>
    </w:p>
    <w:p w:rsidR="00FD7AD2" w:rsidRPr="008E3210" w:rsidRDefault="00FD7AD2" w:rsidP="00FD7AD2">
      <w:pPr>
        <w:jc w:val="center"/>
        <w:rPr>
          <w:i/>
        </w:rPr>
      </w:pPr>
      <w:r w:rsidRPr="008E3210">
        <w:rPr>
          <w:i/>
        </w:rPr>
        <w:t>Раздел 10 «Социальная политика»</w:t>
      </w:r>
    </w:p>
    <w:p w:rsidR="00FD7AD2" w:rsidRPr="008E3210" w:rsidRDefault="00FD7AD2" w:rsidP="00FD7AD2">
      <w:pPr>
        <w:jc w:val="center"/>
        <w:rPr>
          <w:i/>
        </w:rPr>
      </w:pPr>
    </w:p>
    <w:p w:rsidR="006C0712" w:rsidRDefault="00F02144" w:rsidP="00DF37F4">
      <w:pPr>
        <w:ind w:firstLine="709"/>
        <w:jc w:val="both"/>
      </w:pPr>
      <w:r w:rsidRPr="00F02144">
        <w:rPr>
          <w:b/>
          <w:i/>
        </w:rPr>
        <w:t>По подразделу 1001 «Пенсионное обеспечение»</w:t>
      </w:r>
      <w:r>
        <w:t xml:space="preserve"> р</w:t>
      </w:r>
      <w:r w:rsidR="006C0712" w:rsidRPr="006C0712">
        <w:t xml:space="preserve">асходы на социальную политику </w:t>
      </w:r>
      <w:r w:rsidR="006C0712">
        <w:t>Кривопорожского</w:t>
      </w:r>
      <w:r w:rsidR="006C0712" w:rsidRPr="006C0712">
        <w:t xml:space="preserve"> сельского поселения составили </w:t>
      </w:r>
      <w:r w:rsidR="00892E9D">
        <w:t>352 899,00</w:t>
      </w:r>
      <w:r w:rsidR="00952560">
        <w:t xml:space="preserve"> </w:t>
      </w:r>
      <w:r w:rsidR="006C0712" w:rsidRPr="006C0712">
        <w:t xml:space="preserve">рублей при уточненном плане </w:t>
      </w:r>
      <w:r w:rsidR="00892E9D">
        <w:t>352 900,00</w:t>
      </w:r>
      <w:r w:rsidR="00FF4E33">
        <w:t xml:space="preserve"> </w:t>
      </w:r>
      <w:r w:rsidR="006C0712" w:rsidRPr="006C0712">
        <w:t xml:space="preserve">рублей, средства освоены </w:t>
      </w:r>
      <w:r w:rsidR="00FF4E33">
        <w:t>в полном объеме.</w:t>
      </w:r>
      <w:r w:rsidR="006C0712" w:rsidRPr="006C0712">
        <w:t xml:space="preserve"> Данные средства направлены на выплату доплат к пенсиям </w:t>
      </w:r>
      <w:r w:rsidR="00FF4E33">
        <w:t>трем</w:t>
      </w:r>
      <w:r w:rsidR="006C0712" w:rsidRPr="006C0712">
        <w:t xml:space="preserve"> муниципальным служащим, вышедшим на трудовую пенсию.</w:t>
      </w:r>
    </w:p>
    <w:p w:rsidR="00FD7AD2" w:rsidRDefault="00FD7AD2" w:rsidP="00FD7AD2">
      <w:pPr>
        <w:ind w:firstLine="567"/>
        <w:jc w:val="both"/>
      </w:pPr>
    </w:p>
    <w:p w:rsidR="0039379E" w:rsidRDefault="009F2217" w:rsidP="009F2217">
      <w:pPr>
        <w:jc w:val="center"/>
        <w:rPr>
          <w:i/>
        </w:rPr>
      </w:pPr>
      <w:r w:rsidRPr="008E3210">
        <w:rPr>
          <w:i/>
        </w:rPr>
        <w:t>Раздел 1</w:t>
      </w:r>
      <w:r w:rsidR="00EC5F66">
        <w:rPr>
          <w:i/>
        </w:rPr>
        <w:t>4</w:t>
      </w:r>
      <w:r w:rsidRPr="008E3210">
        <w:rPr>
          <w:i/>
        </w:rPr>
        <w:t xml:space="preserve"> «</w:t>
      </w:r>
      <w:r w:rsidR="0039379E">
        <w:rPr>
          <w:i/>
        </w:rPr>
        <w:t>Межбюджетные трансферты</w:t>
      </w:r>
      <w:r w:rsidR="0039379E" w:rsidRPr="0039379E">
        <w:rPr>
          <w:i/>
        </w:rPr>
        <w:t xml:space="preserve"> </w:t>
      </w:r>
      <w:r w:rsidR="0039379E">
        <w:rPr>
          <w:i/>
        </w:rPr>
        <w:t>общего характера</w:t>
      </w:r>
      <w:r w:rsidR="0039379E" w:rsidRPr="0039379E">
        <w:rPr>
          <w:i/>
        </w:rPr>
        <w:t xml:space="preserve"> </w:t>
      </w:r>
    </w:p>
    <w:p w:rsidR="009F2217" w:rsidRDefault="0039379E" w:rsidP="009F2217">
      <w:pPr>
        <w:jc w:val="center"/>
        <w:rPr>
          <w:i/>
        </w:rPr>
      </w:pPr>
      <w:r>
        <w:rPr>
          <w:i/>
        </w:rPr>
        <w:t>бюджетам бюджетной</w:t>
      </w:r>
      <w:r w:rsidRPr="0039379E">
        <w:rPr>
          <w:i/>
        </w:rPr>
        <w:t xml:space="preserve"> </w:t>
      </w:r>
      <w:r>
        <w:rPr>
          <w:i/>
        </w:rPr>
        <w:t>системы Российской Федерации</w:t>
      </w:r>
      <w:r w:rsidR="009F2217" w:rsidRPr="008E3210">
        <w:rPr>
          <w:i/>
        </w:rPr>
        <w:t>»</w:t>
      </w:r>
    </w:p>
    <w:p w:rsidR="0039379E" w:rsidRDefault="0039379E" w:rsidP="009F2217">
      <w:pPr>
        <w:jc w:val="center"/>
        <w:rPr>
          <w:i/>
        </w:rPr>
      </w:pPr>
    </w:p>
    <w:p w:rsidR="0039379E" w:rsidRDefault="0039379E" w:rsidP="0039379E">
      <w:pPr>
        <w:ind w:firstLine="709"/>
        <w:jc w:val="both"/>
      </w:pPr>
      <w:r w:rsidRPr="00F02144">
        <w:rPr>
          <w:b/>
          <w:i/>
        </w:rPr>
        <w:t xml:space="preserve">По подразделу </w:t>
      </w:r>
      <w:r>
        <w:rPr>
          <w:b/>
          <w:i/>
        </w:rPr>
        <w:t>1403</w:t>
      </w:r>
      <w:r w:rsidRPr="00F02144">
        <w:rPr>
          <w:b/>
          <w:i/>
        </w:rPr>
        <w:t xml:space="preserve"> </w:t>
      </w:r>
      <w:r w:rsidRPr="00952560">
        <w:rPr>
          <w:b/>
          <w:i/>
        </w:rPr>
        <w:t>«Прочие межбюджетные трансферты общего характера»</w:t>
      </w:r>
      <w:r>
        <w:t xml:space="preserve"> </w:t>
      </w:r>
      <w:r w:rsidR="00952560">
        <w:t xml:space="preserve">расходы составили </w:t>
      </w:r>
      <w:r>
        <w:t xml:space="preserve">1 000 000,00 рублей </w:t>
      </w:r>
      <w:r w:rsidR="00952560">
        <w:t xml:space="preserve">при соответствующем плане и направлены бюджету Кемского муниципального района </w:t>
      </w:r>
      <w:r>
        <w:t>на решение вопросов местного значения.</w:t>
      </w:r>
    </w:p>
    <w:p w:rsidR="0039379E" w:rsidRPr="008E3210" w:rsidRDefault="0039379E" w:rsidP="009F2217">
      <w:pPr>
        <w:jc w:val="center"/>
        <w:rPr>
          <w:i/>
        </w:rPr>
      </w:pPr>
    </w:p>
    <w:p w:rsidR="009F2217" w:rsidRPr="00F306C1" w:rsidRDefault="009F2217" w:rsidP="00FD7AD2">
      <w:pPr>
        <w:ind w:firstLine="567"/>
        <w:jc w:val="both"/>
      </w:pPr>
    </w:p>
    <w:p w:rsidR="00FD7AD2" w:rsidRPr="00161252" w:rsidRDefault="00FD7AD2" w:rsidP="00FD7AD2">
      <w:pPr>
        <w:jc w:val="both"/>
        <w:rPr>
          <w:highlight w:val="yellow"/>
        </w:rPr>
      </w:pPr>
    </w:p>
    <w:p w:rsidR="00FD7AD2" w:rsidRPr="00161252" w:rsidRDefault="00FD7AD2" w:rsidP="00FD7AD2">
      <w:pPr>
        <w:jc w:val="center"/>
        <w:rPr>
          <w:b/>
          <w:sz w:val="23"/>
          <w:szCs w:val="23"/>
          <w:u w:val="single"/>
        </w:rPr>
      </w:pPr>
      <w:r w:rsidRPr="00161252">
        <w:rPr>
          <w:b/>
          <w:sz w:val="23"/>
          <w:szCs w:val="23"/>
          <w:u w:val="single"/>
        </w:rPr>
        <w:t xml:space="preserve">ИСТОЧНИКИ ФИНАНСИРОВАНИЯ </w:t>
      </w:r>
      <w:r w:rsidR="009E0A61" w:rsidRPr="00161252">
        <w:rPr>
          <w:b/>
          <w:sz w:val="23"/>
          <w:szCs w:val="23"/>
          <w:u w:val="single"/>
        </w:rPr>
        <w:t>ДЕФИЦИТА</w:t>
      </w:r>
      <w:r w:rsidRPr="00161252">
        <w:rPr>
          <w:b/>
          <w:sz w:val="23"/>
          <w:szCs w:val="23"/>
          <w:u w:val="single"/>
        </w:rPr>
        <w:t xml:space="preserve"> БЮДЖЕТА</w:t>
      </w:r>
    </w:p>
    <w:p w:rsidR="00FD7AD2" w:rsidRPr="00161252" w:rsidRDefault="00FD7AD2" w:rsidP="00FD7AD2">
      <w:pPr>
        <w:jc w:val="center"/>
        <w:rPr>
          <w:sz w:val="23"/>
          <w:szCs w:val="23"/>
        </w:rPr>
      </w:pPr>
    </w:p>
    <w:p w:rsidR="00FD7AD2" w:rsidRPr="00161252" w:rsidRDefault="00FD7AD2" w:rsidP="00FD7AD2">
      <w:pPr>
        <w:ind w:firstLine="540"/>
        <w:jc w:val="both"/>
      </w:pPr>
      <w:r w:rsidRPr="00161252">
        <w:t xml:space="preserve">По результатам исполнения бюджета сложился </w:t>
      </w:r>
      <w:r w:rsidR="00FF4E33">
        <w:t xml:space="preserve">дефицит </w:t>
      </w:r>
      <w:r w:rsidRPr="00161252">
        <w:t xml:space="preserve">(превышение </w:t>
      </w:r>
      <w:r w:rsidR="00FF4E33">
        <w:t>расходов</w:t>
      </w:r>
      <w:r w:rsidRPr="00161252">
        <w:t xml:space="preserve"> над </w:t>
      </w:r>
      <w:r w:rsidR="00FF4E33">
        <w:t>доходами</w:t>
      </w:r>
      <w:r w:rsidRPr="00161252">
        <w:t xml:space="preserve">) в сумме </w:t>
      </w:r>
      <w:r w:rsidR="00DF37F4" w:rsidRPr="00161252">
        <w:t xml:space="preserve"> </w:t>
      </w:r>
      <w:r w:rsidR="00892E9D">
        <w:t>2 607 987,40</w:t>
      </w:r>
      <w:r w:rsidR="008E3210" w:rsidRPr="00161252">
        <w:t xml:space="preserve"> </w:t>
      </w:r>
      <w:r w:rsidR="00F02144">
        <w:t xml:space="preserve">рублей, источниками покрытия дефицита являются денежные средства на счете бюджета поселения по состоянию </w:t>
      </w:r>
      <w:r w:rsidR="00EC4456">
        <w:t>на 01 января 2021</w:t>
      </w:r>
      <w:r w:rsidR="00F02144">
        <w:t xml:space="preserve"> года.</w:t>
      </w:r>
    </w:p>
    <w:p w:rsidR="00373C79" w:rsidRPr="0003798A" w:rsidRDefault="00373C79">
      <w:pPr>
        <w:rPr>
          <w:color w:val="FF0000"/>
        </w:rPr>
      </w:pPr>
    </w:p>
    <w:sectPr w:rsidR="00373C79" w:rsidRPr="0003798A" w:rsidSect="006409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87"/>
    <w:rsid w:val="0000644B"/>
    <w:rsid w:val="000164CC"/>
    <w:rsid w:val="00017B8D"/>
    <w:rsid w:val="00022925"/>
    <w:rsid w:val="0003396E"/>
    <w:rsid w:val="0003798A"/>
    <w:rsid w:val="00041F54"/>
    <w:rsid w:val="00043443"/>
    <w:rsid w:val="00065169"/>
    <w:rsid w:val="00071C1D"/>
    <w:rsid w:val="000741F0"/>
    <w:rsid w:val="000746F2"/>
    <w:rsid w:val="000777CF"/>
    <w:rsid w:val="00081F3C"/>
    <w:rsid w:val="00087268"/>
    <w:rsid w:val="000917F4"/>
    <w:rsid w:val="00093FCF"/>
    <w:rsid w:val="000949D7"/>
    <w:rsid w:val="000A11DF"/>
    <w:rsid w:val="000A1ECE"/>
    <w:rsid w:val="000A6D75"/>
    <w:rsid w:val="000A7805"/>
    <w:rsid w:val="000B5F28"/>
    <w:rsid w:val="000C70E5"/>
    <w:rsid w:val="000D1D73"/>
    <w:rsid w:val="000D7F16"/>
    <w:rsid w:val="000E2B3B"/>
    <w:rsid w:val="000F0FF8"/>
    <w:rsid w:val="000F440D"/>
    <w:rsid w:val="00106356"/>
    <w:rsid w:val="00106A79"/>
    <w:rsid w:val="00106D84"/>
    <w:rsid w:val="0011407D"/>
    <w:rsid w:val="0011771E"/>
    <w:rsid w:val="00120F02"/>
    <w:rsid w:val="001211A2"/>
    <w:rsid w:val="00122584"/>
    <w:rsid w:val="00126BA3"/>
    <w:rsid w:val="00126DA0"/>
    <w:rsid w:val="00134924"/>
    <w:rsid w:val="00134BD6"/>
    <w:rsid w:val="00140001"/>
    <w:rsid w:val="0014240D"/>
    <w:rsid w:val="001424C3"/>
    <w:rsid w:val="001454D1"/>
    <w:rsid w:val="0015030B"/>
    <w:rsid w:val="00155249"/>
    <w:rsid w:val="0016020B"/>
    <w:rsid w:val="00161252"/>
    <w:rsid w:val="001675A6"/>
    <w:rsid w:val="00172385"/>
    <w:rsid w:val="001741D6"/>
    <w:rsid w:val="00176088"/>
    <w:rsid w:val="00186EDB"/>
    <w:rsid w:val="00190EE8"/>
    <w:rsid w:val="00191F27"/>
    <w:rsid w:val="0019374A"/>
    <w:rsid w:val="001A5690"/>
    <w:rsid w:val="001A7D7A"/>
    <w:rsid w:val="001B1820"/>
    <w:rsid w:val="001B6B29"/>
    <w:rsid w:val="001C2084"/>
    <w:rsid w:val="001C6D20"/>
    <w:rsid w:val="001D309C"/>
    <w:rsid w:val="001D442C"/>
    <w:rsid w:val="001D6C1F"/>
    <w:rsid w:val="001E0995"/>
    <w:rsid w:val="001E5CAD"/>
    <w:rsid w:val="001F4D71"/>
    <w:rsid w:val="002007D4"/>
    <w:rsid w:val="00202FF1"/>
    <w:rsid w:val="002469DB"/>
    <w:rsid w:val="00246A51"/>
    <w:rsid w:val="002521ED"/>
    <w:rsid w:val="00261869"/>
    <w:rsid w:val="00264AD7"/>
    <w:rsid w:val="0027721C"/>
    <w:rsid w:val="00281046"/>
    <w:rsid w:val="00281FE9"/>
    <w:rsid w:val="00283546"/>
    <w:rsid w:val="00287619"/>
    <w:rsid w:val="00291079"/>
    <w:rsid w:val="002910E1"/>
    <w:rsid w:val="002976A2"/>
    <w:rsid w:val="002A2328"/>
    <w:rsid w:val="002A2C9C"/>
    <w:rsid w:val="002B42CF"/>
    <w:rsid w:val="002B6399"/>
    <w:rsid w:val="002D01ED"/>
    <w:rsid w:val="002F1317"/>
    <w:rsid w:val="0030682F"/>
    <w:rsid w:val="003104FE"/>
    <w:rsid w:val="00311017"/>
    <w:rsid w:val="00316541"/>
    <w:rsid w:val="00317CEF"/>
    <w:rsid w:val="003224FC"/>
    <w:rsid w:val="00322ACF"/>
    <w:rsid w:val="00332525"/>
    <w:rsid w:val="00341E5D"/>
    <w:rsid w:val="00344DD9"/>
    <w:rsid w:val="003458D8"/>
    <w:rsid w:val="00346959"/>
    <w:rsid w:val="003474F9"/>
    <w:rsid w:val="00347D50"/>
    <w:rsid w:val="0035696E"/>
    <w:rsid w:val="00362C90"/>
    <w:rsid w:val="003650F2"/>
    <w:rsid w:val="00373C79"/>
    <w:rsid w:val="00376AC9"/>
    <w:rsid w:val="00382111"/>
    <w:rsid w:val="00382ADD"/>
    <w:rsid w:val="003864AA"/>
    <w:rsid w:val="0039379E"/>
    <w:rsid w:val="0039417D"/>
    <w:rsid w:val="003A4C61"/>
    <w:rsid w:val="003A5E11"/>
    <w:rsid w:val="003C332A"/>
    <w:rsid w:val="003C4212"/>
    <w:rsid w:val="003C691A"/>
    <w:rsid w:val="003C6B41"/>
    <w:rsid w:val="003E5001"/>
    <w:rsid w:val="00403F7B"/>
    <w:rsid w:val="0040562A"/>
    <w:rsid w:val="0040724E"/>
    <w:rsid w:val="00410713"/>
    <w:rsid w:val="00411B34"/>
    <w:rsid w:val="0042477C"/>
    <w:rsid w:val="0042594E"/>
    <w:rsid w:val="00425F1B"/>
    <w:rsid w:val="004510A1"/>
    <w:rsid w:val="004522A7"/>
    <w:rsid w:val="00452C48"/>
    <w:rsid w:val="004536CA"/>
    <w:rsid w:val="00462734"/>
    <w:rsid w:val="00471E1F"/>
    <w:rsid w:val="00473EFE"/>
    <w:rsid w:val="00491AB5"/>
    <w:rsid w:val="00494CE9"/>
    <w:rsid w:val="004950B8"/>
    <w:rsid w:val="004A4EEB"/>
    <w:rsid w:val="004A65EE"/>
    <w:rsid w:val="004B0374"/>
    <w:rsid w:val="004D0FAC"/>
    <w:rsid w:val="004D184D"/>
    <w:rsid w:val="004D1BD0"/>
    <w:rsid w:val="004E4086"/>
    <w:rsid w:val="004E495D"/>
    <w:rsid w:val="004E650C"/>
    <w:rsid w:val="004F0AB0"/>
    <w:rsid w:val="00511661"/>
    <w:rsid w:val="00522DF4"/>
    <w:rsid w:val="00525446"/>
    <w:rsid w:val="00542FED"/>
    <w:rsid w:val="005476BA"/>
    <w:rsid w:val="005529E4"/>
    <w:rsid w:val="00562238"/>
    <w:rsid w:val="00565F91"/>
    <w:rsid w:val="00566847"/>
    <w:rsid w:val="00570F0F"/>
    <w:rsid w:val="005804B7"/>
    <w:rsid w:val="0058636D"/>
    <w:rsid w:val="00592D08"/>
    <w:rsid w:val="0059345B"/>
    <w:rsid w:val="00596C3D"/>
    <w:rsid w:val="005A658D"/>
    <w:rsid w:val="005B3649"/>
    <w:rsid w:val="005B7A10"/>
    <w:rsid w:val="005C302F"/>
    <w:rsid w:val="005C33E5"/>
    <w:rsid w:val="005C7A41"/>
    <w:rsid w:val="005D2E33"/>
    <w:rsid w:val="005F4B4B"/>
    <w:rsid w:val="00605725"/>
    <w:rsid w:val="00612685"/>
    <w:rsid w:val="00613217"/>
    <w:rsid w:val="0061565B"/>
    <w:rsid w:val="00627524"/>
    <w:rsid w:val="00634257"/>
    <w:rsid w:val="00635BCA"/>
    <w:rsid w:val="006409EF"/>
    <w:rsid w:val="00666A38"/>
    <w:rsid w:val="006708C8"/>
    <w:rsid w:val="0067341D"/>
    <w:rsid w:val="00675C2B"/>
    <w:rsid w:val="00693138"/>
    <w:rsid w:val="006A320F"/>
    <w:rsid w:val="006A4B71"/>
    <w:rsid w:val="006B167D"/>
    <w:rsid w:val="006C0712"/>
    <w:rsid w:val="006C331D"/>
    <w:rsid w:val="006C6303"/>
    <w:rsid w:val="006D6118"/>
    <w:rsid w:val="006E2F99"/>
    <w:rsid w:val="006E6CBE"/>
    <w:rsid w:val="00710425"/>
    <w:rsid w:val="00712734"/>
    <w:rsid w:val="00720E87"/>
    <w:rsid w:val="00732C9F"/>
    <w:rsid w:val="007404AB"/>
    <w:rsid w:val="00751CF8"/>
    <w:rsid w:val="00752AEF"/>
    <w:rsid w:val="00752C2D"/>
    <w:rsid w:val="00765165"/>
    <w:rsid w:val="00767E67"/>
    <w:rsid w:val="00782BA6"/>
    <w:rsid w:val="00786618"/>
    <w:rsid w:val="007A58B2"/>
    <w:rsid w:val="007B1B6C"/>
    <w:rsid w:val="007C0895"/>
    <w:rsid w:val="007C3811"/>
    <w:rsid w:val="007C5A0E"/>
    <w:rsid w:val="007D653F"/>
    <w:rsid w:val="00810560"/>
    <w:rsid w:val="00810FC6"/>
    <w:rsid w:val="00813FA2"/>
    <w:rsid w:val="00820E96"/>
    <w:rsid w:val="008329C5"/>
    <w:rsid w:val="00835519"/>
    <w:rsid w:val="00836701"/>
    <w:rsid w:val="00847CC2"/>
    <w:rsid w:val="008503C5"/>
    <w:rsid w:val="008555B4"/>
    <w:rsid w:val="008566FA"/>
    <w:rsid w:val="00862CDC"/>
    <w:rsid w:val="00873FB7"/>
    <w:rsid w:val="0088116D"/>
    <w:rsid w:val="0089113A"/>
    <w:rsid w:val="00892E9D"/>
    <w:rsid w:val="008A0105"/>
    <w:rsid w:val="008B539A"/>
    <w:rsid w:val="008B5923"/>
    <w:rsid w:val="008C13B4"/>
    <w:rsid w:val="008C20C4"/>
    <w:rsid w:val="008C429B"/>
    <w:rsid w:val="008C61B8"/>
    <w:rsid w:val="008C6E39"/>
    <w:rsid w:val="008D167D"/>
    <w:rsid w:val="008D1ED7"/>
    <w:rsid w:val="008E3210"/>
    <w:rsid w:val="008E3507"/>
    <w:rsid w:val="008E50E5"/>
    <w:rsid w:val="008E61EF"/>
    <w:rsid w:val="008F2A62"/>
    <w:rsid w:val="008F3593"/>
    <w:rsid w:val="008F5204"/>
    <w:rsid w:val="0090322D"/>
    <w:rsid w:val="0090584F"/>
    <w:rsid w:val="00907393"/>
    <w:rsid w:val="0090756D"/>
    <w:rsid w:val="009145BF"/>
    <w:rsid w:val="00924946"/>
    <w:rsid w:val="009273BF"/>
    <w:rsid w:val="00933F68"/>
    <w:rsid w:val="0093465C"/>
    <w:rsid w:val="009347D8"/>
    <w:rsid w:val="00942570"/>
    <w:rsid w:val="00952560"/>
    <w:rsid w:val="009525BB"/>
    <w:rsid w:val="00953781"/>
    <w:rsid w:val="00965A13"/>
    <w:rsid w:val="0097360B"/>
    <w:rsid w:val="009747CD"/>
    <w:rsid w:val="009763FA"/>
    <w:rsid w:val="009824F7"/>
    <w:rsid w:val="009836A1"/>
    <w:rsid w:val="00997A0B"/>
    <w:rsid w:val="009A0DFA"/>
    <w:rsid w:val="009C0545"/>
    <w:rsid w:val="009C1219"/>
    <w:rsid w:val="009C2BE6"/>
    <w:rsid w:val="009C329A"/>
    <w:rsid w:val="009D4B5F"/>
    <w:rsid w:val="009D6C6B"/>
    <w:rsid w:val="009D7D84"/>
    <w:rsid w:val="009E0A61"/>
    <w:rsid w:val="009E5A1E"/>
    <w:rsid w:val="009F0F03"/>
    <w:rsid w:val="009F2217"/>
    <w:rsid w:val="009F2E38"/>
    <w:rsid w:val="009F56A5"/>
    <w:rsid w:val="009F59B6"/>
    <w:rsid w:val="00A11A03"/>
    <w:rsid w:val="00A24E15"/>
    <w:rsid w:val="00A2610D"/>
    <w:rsid w:val="00A27F01"/>
    <w:rsid w:val="00A313EA"/>
    <w:rsid w:val="00A33021"/>
    <w:rsid w:val="00A43B40"/>
    <w:rsid w:val="00A51BB7"/>
    <w:rsid w:val="00A53BBD"/>
    <w:rsid w:val="00A554B2"/>
    <w:rsid w:val="00A64110"/>
    <w:rsid w:val="00A66902"/>
    <w:rsid w:val="00A77DC9"/>
    <w:rsid w:val="00A8300E"/>
    <w:rsid w:val="00A830DB"/>
    <w:rsid w:val="00A856B8"/>
    <w:rsid w:val="00A85FFC"/>
    <w:rsid w:val="00AA1CBD"/>
    <w:rsid w:val="00AA28B8"/>
    <w:rsid w:val="00AA7C27"/>
    <w:rsid w:val="00AB5505"/>
    <w:rsid w:val="00AB791D"/>
    <w:rsid w:val="00AC3E01"/>
    <w:rsid w:val="00AC6B83"/>
    <w:rsid w:val="00AD3212"/>
    <w:rsid w:val="00AD50F8"/>
    <w:rsid w:val="00AE1C33"/>
    <w:rsid w:val="00AE4CD7"/>
    <w:rsid w:val="00AE7766"/>
    <w:rsid w:val="00B04677"/>
    <w:rsid w:val="00B10034"/>
    <w:rsid w:val="00B11C7A"/>
    <w:rsid w:val="00B1629A"/>
    <w:rsid w:val="00B24C35"/>
    <w:rsid w:val="00B30752"/>
    <w:rsid w:val="00B3388D"/>
    <w:rsid w:val="00B37A15"/>
    <w:rsid w:val="00B4266E"/>
    <w:rsid w:val="00B43FA0"/>
    <w:rsid w:val="00B44346"/>
    <w:rsid w:val="00B45B9A"/>
    <w:rsid w:val="00B5253E"/>
    <w:rsid w:val="00B53861"/>
    <w:rsid w:val="00B5448C"/>
    <w:rsid w:val="00B61F12"/>
    <w:rsid w:val="00B764CB"/>
    <w:rsid w:val="00B8392F"/>
    <w:rsid w:val="00BA481A"/>
    <w:rsid w:val="00BB226B"/>
    <w:rsid w:val="00BB3CAB"/>
    <w:rsid w:val="00BB3DB3"/>
    <w:rsid w:val="00BB50EE"/>
    <w:rsid w:val="00BB7E2F"/>
    <w:rsid w:val="00BC17FC"/>
    <w:rsid w:val="00BC303E"/>
    <w:rsid w:val="00BD3AD1"/>
    <w:rsid w:val="00BF2B84"/>
    <w:rsid w:val="00BF3C40"/>
    <w:rsid w:val="00BF6407"/>
    <w:rsid w:val="00BF7041"/>
    <w:rsid w:val="00C00BB0"/>
    <w:rsid w:val="00C02A78"/>
    <w:rsid w:val="00C07B61"/>
    <w:rsid w:val="00C07CD8"/>
    <w:rsid w:val="00C128C8"/>
    <w:rsid w:val="00C14E38"/>
    <w:rsid w:val="00C258FC"/>
    <w:rsid w:val="00C30D73"/>
    <w:rsid w:val="00C3630D"/>
    <w:rsid w:val="00C44066"/>
    <w:rsid w:val="00C50CDC"/>
    <w:rsid w:val="00C51978"/>
    <w:rsid w:val="00C51E17"/>
    <w:rsid w:val="00C51F8A"/>
    <w:rsid w:val="00C63857"/>
    <w:rsid w:val="00C71077"/>
    <w:rsid w:val="00C833FC"/>
    <w:rsid w:val="00C84E69"/>
    <w:rsid w:val="00CA0647"/>
    <w:rsid w:val="00CE617B"/>
    <w:rsid w:val="00CF0663"/>
    <w:rsid w:val="00CF1367"/>
    <w:rsid w:val="00CF71A6"/>
    <w:rsid w:val="00D147CB"/>
    <w:rsid w:val="00D24D72"/>
    <w:rsid w:val="00D26CE8"/>
    <w:rsid w:val="00D31BA5"/>
    <w:rsid w:val="00D32301"/>
    <w:rsid w:val="00D34ED4"/>
    <w:rsid w:val="00D45FB8"/>
    <w:rsid w:val="00D47F84"/>
    <w:rsid w:val="00D526DD"/>
    <w:rsid w:val="00D54E70"/>
    <w:rsid w:val="00D6039A"/>
    <w:rsid w:val="00D61962"/>
    <w:rsid w:val="00D6397C"/>
    <w:rsid w:val="00D666FC"/>
    <w:rsid w:val="00D67FD9"/>
    <w:rsid w:val="00D74EE2"/>
    <w:rsid w:val="00D84E13"/>
    <w:rsid w:val="00D977BE"/>
    <w:rsid w:val="00DA6EB3"/>
    <w:rsid w:val="00DB1F22"/>
    <w:rsid w:val="00DB5724"/>
    <w:rsid w:val="00DC031B"/>
    <w:rsid w:val="00DC5A38"/>
    <w:rsid w:val="00DD3467"/>
    <w:rsid w:val="00DD743A"/>
    <w:rsid w:val="00DE4727"/>
    <w:rsid w:val="00DE7C63"/>
    <w:rsid w:val="00DF37F4"/>
    <w:rsid w:val="00DF4EC1"/>
    <w:rsid w:val="00E26486"/>
    <w:rsid w:val="00E308ED"/>
    <w:rsid w:val="00E358CB"/>
    <w:rsid w:val="00E364CA"/>
    <w:rsid w:val="00E36B29"/>
    <w:rsid w:val="00E47E6E"/>
    <w:rsid w:val="00E65B21"/>
    <w:rsid w:val="00E71E43"/>
    <w:rsid w:val="00E736C2"/>
    <w:rsid w:val="00E74144"/>
    <w:rsid w:val="00E83F2E"/>
    <w:rsid w:val="00E8440E"/>
    <w:rsid w:val="00E8528E"/>
    <w:rsid w:val="00E86F53"/>
    <w:rsid w:val="00EC219E"/>
    <w:rsid w:val="00EC4456"/>
    <w:rsid w:val="00EC5F66"/>
    <w:rsid w:val="00ED000E"/>
    <w:rsid w:val="00ED26F8"/>
    <w:rsid w:val="00ED2FA0"/>
    <w:rsid w:val="00ED5576"/>
    <w:rsid w:val="00ED5F79"/>
    <w:rsid w:val="00EF274A"/>
    <w:rsid w:val="00EF4465"/>
    <w:rsid w:val="00EF50C7"/>
    <w:rsid w:val="00EF6126"/>
    <w:rsid w:val="00F02144"/>
    <w:rsid w:val="00F13373"/>
    <w:rsid w:val="00F163FD"/>
    <w:rsid w:val="00F17519"/>
    <w:rsid w:val="00F27B09"/>
    <w:rsid w:val="00F30457"/>
    <w:rsid w:val="00F306C1"/>
    <w:rsid w:val="00F35007"/>
    <w:rsid w:val="00F35386"/>
    <w:rsid w:val="00F4211E"/>
    <w:rsid w:val="00F44064"/>
    <w:rsid w:val="00F67007"/>
    <w:rsid w:val="00F67C56"/>
    <w:rsid w:val="00F7328D"/>
    <w:rsid w:val="00F738C0"/>
    <w:rsid w:val="00F73C7B"/>
    <w:rsid w:val="00F76B19"/>
    <w:rsid w:val="00F80675"/>
    <w:rsid w:val="00F820CD"/>
    <w:rsid w:val="00F82CF5"/>
    <w:rsid w:val="00F9345D"/>
    <w:rsid w:val="00F94528"/>
    <w:rsid w:val="00FA6617"/>
    <w:rsid w:val="00FA72AE"/>
    <w:rsid w:val="00FB0380"/>
    <w:rsid w:val="00FC049A"/>
    <w:rsid w:val="00FC46C3"/>
    <w:rsid w:val="00FC75F4"/>
    <w:rsid w:val="00FD082B"/>
    <w:rsid w:val="00FD130C"/>
    <w:rsid w:val="00FD6CF8"/>
    <w:rsid w:val="00FD7AD2"/>
    <w:rsid w:val="00FE3629"/>
    <w:rsid w:val="00FE3657"/>
    <w:rsid w:val="00FE609C"/>
    <w:rsid w:val="00FF0E34"/>
    <w:rsid w:val="00FF4E33"/>
    <w:rsid w:val="00FF6D7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7AD2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FD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6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4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8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38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38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30682F"/>
    <w:pPr>
      <w:spacing w:after="120"/>
    </w:pPr>
  </w:style>
  <w:style w:type="character" w:customStyle="1" w:styleId="a8">
    <w:name w:val="Основной текст Знак"/>
    <w:basedOn w:val="a0"/>
    <w:link w:val="a7"/>
    <w:rsid w:val="0030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308ED"/>
    <w:pPr>
      <w:ind w:right="43"/>
      <w:jc w:val="center"/>
    </w:pPr>
    <w:rPr>
      <w:sz w:val="32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E308ED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7AD2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FD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6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4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8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38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38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30682F"/>
    <w:pPr>
      <w:spacing w:after="120"/>
    </w:pPr>
  </w:style>
  <w:style w:type="character" w:customStyle="1" w:styleId="a8">
    <w:name w:val="Основной текст Знак"/>
    <w:basedOn w:val="a0"/>
    <w:link w:val="a7"/>
    <w:rsid w:val="0030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308ED"/>
    <w:pPr>
      <w:ind w:right="43"/>
      <w:jc w:val="center"/>
    </w:pPr>
    <w:rPr>
      <w:sz w:val="32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E308ED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8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29</cp:revision>
  <cp:lastPrinted>2021-03-23T11:49:00Z</cp:lastPrinted>
  <dcterms:created xsi:type="dcterms:W3CDTF">2019-03-14T14:00:00Z</dcterms:created>
  <dcterms:modified xsi:type="dcterms:W3CDTF">2021-03-29T07:55:00Z</dcterms:modified>
</cp:coreProperties>
</file>